
<file path=[Content_Types].xml><?xml version="1.0" encoding="utf-8"?>
<Types xmlns="http://schemas.openxmlformats.org/package/2006/content-types">
  <Override PartName="/word/theme/themeOverride4.xml" ContentType="application/vnd.openxmlformats-officedocument.themeOverride+xml"/>
  <Default Extension="png" ContentType="image/png"/>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5C" w:rsidRDefault="00401C5C" w:rsidP="00401C5C">
      <w:pPr>
        <w:jc w:val="right"/>
        <w:rPr>
          <w:sz w:val="28"/>
          <w:szCs w:val="28"/>
          <w:lang w:val="ro-RO" w:eastAsia="ru-RU"/>
        </w:rPr>
      </w:pPr>
      <w:r w:rsidRPr="000B34D0">
        <w:rPr>
          <w:sz w:val="28"/>
          <w:szCs w:val="28"/>
          <w:lang w:val="ro-RO" w:eastAsia="ru-RU"/>
        </w:rPr>
        <w:tab/>
      </w:r>
      <w:r w:rsidRPr="0091455A">
        <w:rPr>
          <w:sz w:val="28"/>
          <w:szCs w:val="28"/>
          <w:lang w:val="ro-RO" w:eastAsia="ru-RU"/>
        </w:rPr>
        <w:t>Anexa nr.1</w:t>
      </w:r>
    </w:p>
    <w:p w:rsidR="00401C5C" w:rsidRPr="0091455A" w:rsidRDefault="00401C5C" w:rsidP="00401C5C">
      <w:pPr>
        <w:jc w:val="right"/>
        <w:rPr>
          <w:sz w:val="28"/>
          <w:szCs w:val="28"/>
          <w:lang w:val="ro-RO" w:eastAsia="ru-RU"/>
        </w:rPr>
      </w:pPr>
      <w:r>
        <w:rPr>
          <w:sz w:val="28"/>
          <w:szCs w:val="28"/>
          <w:lang w:val="ro-RO" w:eastAsia="ru-RU"/>
        </w:rPr>
        <w:tab/>
      </w:r>
      <w:r>
        <w:rPr>
          <w:sz w:val="28"/>
          <w:szCs w:val="28"/>
          <w:lang w:val="ro-RO" w:eastAsia="ru-RU"/>
        </w:rPr>
        <w:tab/>
      </w:r>
      <w:r>
        <w:rPr>
          <w:sz w:val="28"/>
          <w:szCs w:val="28"/>
          <w:lang w:val="ro-RO" w:eastAsia="ru-RU"/>
        </w:rPr>
        <w:tab/>
      </w:r>
      <w:r>
        <w:rPr>
          <w:sz w:val="28"/>
          <w:szCs w:val="28"/>
          <w:lang w:val="ro-RO" w:eastAsia="ru-RU"/>
        </w:rPr>
        <w:tab/>
      </w:r>
      <w:r>
        <w:rPr>
          <w:sz w:val="28"/>
          <w:szCs w:val="28"/>
          <w:lang w:val="ro-RO" w:eastAsia="ru-RU"/>
        </w:rPr>
        <w:tab/>
      </w:r>
      <w:r>
        <w:rPr>
          <w:sz w:val="28"/>
          <w:szCs w:val="28"/>
          <w:lang w:val="ro-RO" w:eastAsia="ru-RU"/>
        </w:rPr>
        <w:tab/>
      </w:r>
      <w:r w:rsidRPr="0091455A">
        <w:rPr>
          <w:sz w:val="28"/>
          <w:szCs w:val="28"/>
          <w:lang w:val="ro-RO" w:eastAsia="ru-RU"/>
        </w:rPr>
        <w:t>la Hotărî</w:t>
      </w:r>
      <w:r>
        <w:rPr>
          <w:sz w:val="28"/>
          <w:szCs w:val="28"/>
          <w:lang w:val="ro-RO" w:eastAsia="ru-RU"/>
        </w:rPr>
        <w:t xml:space="preserve">rea Guvernului </w:t>
      </w:r>
      <w:r w:rsidRPr="0091455A">
        <w:rPr>
          <w:sz w:val="28"/>
          <w:szCs w:val="28"/>
          <w:lang w:val="ro-RO" w:eastAsia="ru-RU"/>
        </w:rPr>
        <w:t>nr.</w:t>
      </w:r>
      <w:r>
        <w:rPr>
          <w:sz w:val="28"/>
          <w:szCs w:val="28"/>
          <w:lang w:val="ro-RO" w:eastAsia="ru-RU"/>
        </w:rPr>
        <w:t>629</w:t>
      </w:r>
    </w:p>
    <w:p w:rsidR="00401C5C" w:rsidRPr="0091455A" w:rsidRDefault="00401C5C" w:rsidP="00401C5C">
      <w:pPr>
        <w:jc w:val="right"/>
        <w:rPr>
          <w:sz w:val="28"/>
          <w:szCs w:val="28"/>
          <w:lang w:val="ro-RO" w:eastAsia="ru-RU"/>
        </w:rPr>
      </w:pPr>
      <w:r>
        <w:rPr>
          <w:sz w:val="28"/>
          <w:szCs w:val="28"/>
          <w:lang w:val="ro-RO" w:eastAsia="ru-RU"/>
        </w:rPr>
        <w:tab/>
      </w:r>
      <w:r>
        <w:rPr>
          <w:sz w:val="28"/>
          <w:szCs w:val="28"/>
          <w:lang w:val="ro-RO" w:eastAsia="ru-RU"/>
        </w:rPr>
        <w:tab/>
      </w:r>
      <w:r>
        <w:rPr>
          <w:sz w:val="28"/>
          <w:szCs w:val="28"/>
          <w:lang w:val="ro-RO" w:eastAsia="ru-RU"/>
        </w:rPr>
        <w:tab/>
      </w:r>
      <w:r>
        <w:rPr>
          <w:sz w:val="28"/>
          <w:szCs w:val="28"/>
          <w:lang w:val="ro-RO" w:eastAsia="ru-RU"/>
        </w:rPr>
        <w:tab/>
      </w:r>
      <w:r>
        <w:rPr>
          <w:sz w:val="28"/>
          <w:szCs w:val="28"/>
          <w:lang w:val="ro-RO" w:eastAsia="ru-RU"/>
        </w:rPr>
        <w:tab/>
      </w:r>
      <w:r>
        <w:rPr>
          <w:sz w:val="28"/>
          <w:szCs w:val="28"/>
          <w:lang w:val="ro-RO" w:eastAsia="ru-RU"/>
        </w:rPr>
        <w:tab/>
      </w:r>
      <w:r>
        <w:rPr>
          <w:sz w:val="28"/>
          <w:szCs w:val="28"/>
          <w:lang w:val="ro-RO" w:eastAsia="ru-RU"/>
        </w:rPr>
        <w:tab/>
      </w:r>
      <w:r w:rsidRPr="0091455A">
        <w:rPr>
          <w:sz w:val="28"/>
          <w:szCs w:val="28"/>
          <w:lang w:val="ro-RO" w:eastAsia="ru-RU"/>
        </w:rPr>
        <w:t>din</w:t>
      </w:r>
      <w:r>
        <w:rPr>
          <w:sz w:val="28"/>
          <w:szCs w:val="28"/>
          <w:lang w:val="ro-RO" w:eastAsia="ru-RU"/>
        </w:rPr>
        <w:t xml:space="preserve"> 5 iulie  </w:t>
      </w:r>
      <w:r w:rsidRPr="0091455A">
        <w:rPr>
          <w:sz w:val="28"/>
          <w:szCs w:val="28"/>
          <w:lang w:val="ro-RO" w:eastAsia="ru-RU"/>
        </w:rPr>
        <w:t>2018</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p>
    <w:p w:rsidR="00401C5C" w:rsidRPr="0091455A" w:rsidRDefault="00401C5C" w:rsidP="00401C5C">
      <w:pPr>
        <w:jc w:val="center"/>
        <w:rPr>
          <w:b/>
          <w:bCs/>
          <w:sz w:val="24"/>
          <w:szCs w:val="24"/>
          <w:lang w:val="ro-RO" w:eastAsia="ru-RU"/>
        </w:rPr>
      </w:pPr>
      <w:r w:rsidRPr="0091455A">
        <w:rPr>
          <w:b/>
          <w:bCs/>
          <w:sz w:val="24"/>
          <w:szCs w:val="24"/>
          <w:lang w:val="ro-RO" w:eastAsia="ru-RU"/>
        </w:rPr>
        <w:t>PROGRAM</w:t>
      </w:r>
      <w:r>
        <w:rPr>
          <w:b/>
          <w:bCs/>
          <w:sz w:val="24"/>
          <w:szCs w:val="24"/>
          <w:lang w:val="ro-RO" w:eastAsia="ru-RU"/>
        </w:rPr>
        <w:t>UL</w:t>
      </w:r>
    </w:p>
    <w:p w:rsidR="00401C5C" w:rsidRPr="0091455A" w:rsidRDefault="00401C5C" w:rsidP="00401C5C">
      <w:pPr>
        <w:jc w:val="center"/>
        <w:rPr>
          <w:b/>
          <w:bCs/>
          <w:sz w:val="24"/>
          <w:szCs w:val="24"/>
          <w:lang w:val="ro-RO" w:eastAsia="ru-RU"/>
        </w:rPr>
      </w:pPr>
      <w:r w:rsidRPr="0091455A">
        <w:rPr>
          <w:b/>
          <w:bCs/>
          <w:sz w:val="24"/>
          <w:szCs w:val="24"/>
          <w:lang w:val="ro-RO" w:eastAsia="ru-RU"/>
        </w:rPr>
        <w:t>de dezvoltare a reţelelor de bandă largă pe anii 2018 - 2020</w:t>
      </w:r>
    </w:p>
    <w:p w:rsidR="00401C5C" w:rsidRPr="0091455A" w:rsidRDefault="00401C5C" w:rsidP="00401C5C">
      <w:pPr>
        <w:jc w:val="center"/>
        <w:rPr>
          <w:sz w:val="24"/>
          <w:szCs w:val="24"/>
          <w:lang w:val="ro-RO" w:eastAsia="ru-RU"/>
        </w:rPr>
      </w:pPr>
    </w:p>
    <w:p w:rsidR="00401C5C" w:rsidRPr="0091455A" w:rsidRDefault="00401C5C" w:rsidP="00401C5C">
      <w:pPr>
        <w:jc w:val="center"/>
        <w:rPr>
          <w:b/>
          <w:bCs/>
          <w:sz w:val="24"/>
          <w:szCs w:val="24"/>
          <w:lang w:val="ro-RO" w:eastAsia="ru-RU"/>
        </w:rPr>
      </w:pPr>
      <w:r w:rsidRPr="0091455A">
        <w:rPr>
          <w:b/>
          <w:bCs/>
          <w:sz w:val="24"/>
          <w:szCs w:val="24"/>
          <w:lang w:val="ro-RO" w:eastAsia="ru-RU"/>
        </w:rPr>
        <w:t>I. IDENTIFICAREA PROBLEMEI</w:t>
      </w:r>
    </w:p>
    <w:p w:rsidR="00401C5C" w:rsidRPr="0091455A" w:rsidRDefault="00401C5C" w:rsidP="00401C5C">
      <w:pPr>
        <w:jc w:val="center"/>
        <w:rPr>
          <w:sz w:val="24"/>
          <w:szCs w:val="24"/>
          <w:lang w:val="ro-RO" w:eastAsia="ru-RU"/>
        </w:rPr>
      </w:pPr>
    </w:p>
    <w:p w:rsidR="00401C5C" w:rsidRPr="0091455A" w:rsidRDefault="00401C5C" w:rsidP="00401C5C">
      <w:pPr>
        <w:numPr>
          <w:ilvl w:val="0"/>
          <w:numId w:val="14"/>
        </w:numPr>
        <w:tabs>
          <w:tab w:val="left" w:pos="993"/>
        </w:tabs>
        <w:ind w:left="0" w:firstLine="720"/>
        <w:jc w:val="left"/>
        <w:rPr>
          <w:b/>
          <w:bCs/>
          <w:sz w:val="24"/>
          <w:szCs w:val="24"/>
          <w:lang w:val="ro-RO" w:eastAsia="ru-RU"/>
        </w:rPr>
      </w:pPr>
      <w:r w:rsidRPr="0091455A">
        <w:rPr>
          <w:b/>
          <w:bCs/>
          <w:sz w:val="24"/>
          <w:szCs w:val="24"/>
          <w:lang w:val="ro-RO" w:eastAsia="ru-RU"/>
        </w:rPr>
        <w:t>Aspecte generale ale problemei</w:t>
      </w:r>
    </w:p>
    <w:p w:rsidR="00401C5C" w:rsidRPr="0091455A" w:rsidRDefault="00401C5C" w:rsidP="00401C5C">
      <w:pPr>
        <w:rPr>
          <w:bCs/>
          <w:sz w:val="24"/>
          <w:szCs w:val="24"/>
          <w:lang w:val="ro-RO" w:eastAsia="ru-RU"/>
        </w:rPr>
      </w:pPr>
      <w:r w:rsidRPr="0091455A">
        <w:rPr>
          <w:bCs/>
          <w:sz w:val="24"/>
          <w:szCs w:val="24"/>
          <w:lang w:val="ro-RO" w:eastAsia="ru-RU"/>
        </w:rPr>
        <w:t>Conectivitatea în bandă largă reprezintă o componentă-cheie pentru dezvoltarea, adoptarea şi utilizarea tehnologiilor informaţiei şi comunicaţiilor (TIC) în economie şi societate. Importanţa strategică a accesului în bandă largă se datorează capacităţii sale de a accelera contribuţia acestor tehnologii la creştere şi inovare în toate sectoarele economiei, precum şi la coeziune socială şi teritorială.</w:t>
      </w:r>
    </w:p>
    <w:p w:rsidR="00401C5C" w:rsidRPr="0091455A" w:rsidRDefault="00401C5C" w:rsidP="00401C5C">
      <w:pPr>
        <w:rPr>
          <w:bCs/>
          <w:sz w:val="24"/>
          <w:szCs w:val="24"/>
          <w:lang w:val="ro-RO" w:eastAsia="ru-RU"/>
        </w:rPr>
      </w:pPr>
      <w:r w:rsidRPr="0091455A">
        <w:rPr>
          <w:bCs/>
          <w:sz w:val="24"/>
          <w:szCs w:val="24"/>
          <w:lang w:val="ro-RO" w:eastAsia="ru-RU"/>
        </w:rPr>
        <w:t xml:space="preserve">Programul de dezvoltare a reţelelor de bandă largă pe anii 2018-2020 (în continuare </w:t>
      </w:r>
      <w:r>
        <w:rPr>
          <w:bCs/>
          <w:sz w:val="24"/>
          <w:szCs w:val="24"/>
          <w:lang w:val="ro-RO" w:eastAsia="ru-RU"/>
        </w:rPr>
        <w:t>–</w:t>
      </w:r>
      <w:r w:rsidRPr="00AC0AEE">
        <w:rPr>
          <w:bCs/>
          <w:i/>
          <w:sz w:val="24"/>
          <w:szCs w:val="24"/>
          <w:lang w:val="ro-RO" w:eastAsia="ru-RU"/>
        </w:rPr>
        <w:t>Program</w:t>
      </w:r>
      <w:r w:rsidRPr="0091455A">
        <w:rPr>
          <w:bCs/>
          <w:sz w:val="24"/>
          <w:szCs w:val="24"/>
          <w:lang w:val="ro-RO" w:eastAsia="ru-RU"/>
        </w:rPr>
        <w:t xml:space="preserve">) este elaborat în contextul realizării Obiectivului general al Pilonului I: </w:t>
      </w:r>
      <w:r w:rsidRPr="0091455A">
        <w:rPr>
          <w:bCs/>
          <w:i/>
          <w:sz w:val="24"/>
          <w:szCs w:val="24"/>
          <w:lang w:val="ro-RO" w:eastAsia="ru-RU"/>
        </w:rPr>
        <w:t>Dezvoltarea infrastructurii infocomunicaţ</w:t>
      </w:r>
      <w:r>
        <w:rPr>
          <w:bCs/>
          <w:i/>
          <w:sz w:val="24"/>
          <w:szCs w:val="24"/>
          <w:lang w:val="ro-RO" w:eastAsia="ru-RU"/>
        </w:rPr>
        <w:t>i</w:t>
      </w:r>
      <w:r w:rsidRPr="0091455A">
        <w:rPr>
          <w:bCs/>
          <w:i/>
          <w:sz w:val="24"/>
          <w:szCs w:val="24"/>
          <w:lang w:val="ro-RO" w:eastAsia="ru-RU"/>
        </w:rPr>
        <w:t xml:space="preserve">onale şi îmbunătăţirea accesului pentru toţi </w:t>
      </w:r>
      <w:r w:rsidRPr="0091455A">
        <w:rPr>
          <w:bCs/>
          <w:sz w:val="24"/>
          <w:szCs w:val="24"/>
          <w:lang w:val="ro-RO" w:eastAsia="ru-RU"/>
        </w:rPr>
        <w:t xml:space="preserve">din Planul de acţiuni </w:t>
      </w:r>
      <w:r>
        <w:rPr>
          <w:bCs/>
          <w:sz w:val="24"/>
          <w:szCs w:val="24"/>
          <w:lang w:val="ro-RO" w:eastAsia="ru-RU"/>
        </w:rPr>
        <w:t>privind</w:t>
      </w:r>
      <w:r w:rsidRPr="0091455A">
        <w:rPr>
          <w:bCs/>
          <w:sz w:val="24"/>
          <w:szCs w:val="24"/>
          <w:lang w:val="ro-RO" w:eastAsia="ru-RU"/>
        </w:rPr>
        <w:t xml:space="preserve"> implementarea Strategiei </w:t>
      </w:r>
      <w:r>
        <w:rPr>
          <w:bCs/>
          <w:sz w:val="24"/>
          <w:szCs w:val="24"/>
          <w:lang w:val="ro-RO" w:eastAsia="ru-RU"/>
        </w:rPr>
        <w:t>n</w:t>
      </w:r>
      <w:r w:rsidRPr="0091455A">
        <w:rPr>
          <w:bCs/>
          <w:sz w:val="24"/>
          <w:szCs w:val="24"/>
          <w:lang w:val="ro-RO" w:eastAsia="ru-RU"/>
        </w:rPr>
        <w:t xml:space="preserve">aţionale de </w:t>
      </w:r>
      <w:r w:rsidRPr="0091455A">
        <w:rPr>
          <w:bCs/>
          <w:sz w:val="24"/>
          <w:szCs w:val="24"/>
          <w:lang w:val="ro-RO" w:eastAsia="ro-RO"/>
        </w:rPr>
        <w:t xml:space="preserve">dezvoltare a societăţii informaţionale </w:t>
      </w:r>
      <w:r>
        <w:rPr>
          <w:bCs/>
          <w:sz w:val="24"/>
          <w:szCs w:val="24"/>
          <w:lang w:val="ro-RO" w:eastAsia="ru-RU"/>
        </w:rPr>
        <w:t>,,Moldova </w:t>
      </w:r>
      <w:r w:rsidRPr="0091455A">
        <w:rPr>
          <w:bCs/>
          <w:sz w:val="24"/>
          <w:szCs w:val="24"/>
          <w:lang w:val="ro-RO" w:eastAsia="ru-RU"/>
        </w:rPr>
        <w:t>Digitală 2020”, aprobată prin Hotăr</w:t>
      </w:r>
      <w:r>
        <w:rPr>
          <w:bCs/>
          <w:sz w:val="24"/>
          <w:szCs w:val="24"/>
          <w:lang w:val="ro-RO" w:eastAsia="ru-RU"/>
        </w:rPr>
        <w:t>î</w:t>
      </w:r>
      <w:r w:rsidRPr="0091455A">
        <w:rPr>
          <w:bCs/>
          <w:sz w:val="24"/>
          <w:szCs w:val="24"/>
          <w:lang w:val="ro-RO" w:eastAsia="ru-RU"/>
        </w:rPr>
        <w:t>rea Guvernului nr.857 din 31 octombrie 2013.</w:t>
      </w:r>
    </w:p>
    <w:p w:rsidR="00401C5C" w:rsidRPr="0091455A" w:rsidRDefault="00401C5C" w:rsidP="00401C5C">
      <w:pPr>
        <w:shd w:val="clear" w:color="auto" w:fill="FFFFFF"/>
        <w:rPr>
          <w:bCs/>
          <w:sz w:val="24"/>
          <w:szCs w:val="24"/>
          <w:lang w:val="ro-RO" w:eastAsia="ru-RU"/>
        </w:rPr>
      </w:pPr>
      <w:r w:rsidRPr="0091455A">
        <w:rPr>
          <w:bCs/>
          <w:sz w:val="24"/>
          <w:szCs w:val="24"/>
          <w:lang w:val="ro-RO" w:eastAsia="ru-RU"/>
        </w:rPr>
        <w:t>În sensul prezentului Program şi lu</w:t>
      </w:r>
      <w:r>
        <w:rPr>
          <w:bCs/>
          <w:sz w:val="24"/>
          <w:szCs w:val="24"/>
          <w:lang w:val="ro-RO" w:eastAsia="ru-RU"/>
        </w:rPr>
        <w:t>î</w:t>
      </w:r>
      <w:r w:rsidRPr="0091455A">
        <w:rPr>
          <w:bCs/>
          <w:sz w:val="24"/>
          <w:szCs w:val="24"/>
          <w:lang w:val="ro-RO" w:eastAsia="ru-RU"/>
        </w:rPr>
        <w:t>nd în considera</w:t>
      </w:r>
      <w:r>
        <w:rPr>
          <w:bCs/>
          <w:sz w:val="24"/>
          <w:szCs w:val="24"/>
          <w:lang w:val="ro-RO" w:eastAsia="ru-RU"/>
        </w:rPr>
        <w:t>re nivelul actual de dezvoltare a</w:t>
      </w:r>
      <w:r w:rsidRPr="0091455A">
        <w:rPr>
          <w:bCs/>
          <w:sz w:val="24"/>
          <w:szCs w:val="24"/>
          <w:lang w:val="ro-RO" w:eastAsia="ru-RU"/>
        </w:rPr>
        <w:t xml:space="preserve"> sectorului de comunicaţii electronice în Republica Moldova, noţiunea </w:t>
      </w:r>
      <w:r w:rsidRPr="0091455A">
        <w:rPr>
          <w:bCs/>
          <w:i/>
          <w:sz w:val="24"/>
          <w:szCs w:val="24"/>
          <w:lang w:val="ro-RO" w:eastAsia="ru-RU"/>
        </w:rPr>
        <w:t>,,acces în bandă largă”</w:t>
      </w:r>
      <w:r w:rsidRPr="0091455A">
        <w:rPr>
          <w:bCs/>
          <w:sz w:val="24"/>
          <w:szCs w:val="24"/>
          <w:lang w:val="ro-RO" w:eastAsia="ru-RU"/>
        </w:rPr>
        <w:t xml:space="preserve"> este defini</w:t>
      </w:r>
      <w:r>
        <w:rPr>
          <w:bCs/>
          <w:sz w:val="24"/>
          <w:szCs w:val="24"/>
          <w:lang w:val="ro-RO" w:eastAsia="ru-RU"/>
        </w:rPr>
        <w:t>tă conform Recomandării I.113 a</w:t>
      </w:r>
      <w:r w:rsidRPr="0091455A">
        <w:rPr>
          <w:bCs/>
          <w:sz w:val="24"/>
          <w:szCs w:val="24"/>
          <w:lang w:val="ro-RO" w:eastAsia="ru-RU"/>
        </w:rPr>
        <w:t xml:space="preserve"> Sectorului de </w:t>
      </w:r>
      <w:r>
        <w:rPr>
          <w:bCs/>
          <w:sz w:val="24"/>
          <w:szCs w:val="24"/>
          <w:lang w:val="ro-RO" w:eastAsia="ru-RU"/>
        </w:rPr>
        <w:t>s</w:t>
      </w:r>
      <w:r w:rsidRPr="0091455A">
        <w:rPr>
          <w:bCs/>
          <w:sz w:val="24"/>
          <w:szCs w:val="24"/>
          <w:lang w:val="ro-RO" w:eastAsia="ru-RU"/>
        </w:rPr>
        <w:t xml:space="preserve">tandardizare al Uniunii Internaţionale a Telecomunicaţiilor </w:t>
      </w:r>
      <w:r>
        <w:rPr>
          <w:bCs/>
          <w:sz w:val="24"/>
          <w:szCs w:val="24"/>
          <w:lang w:val="ro-RO" w:eastAsia="ru-RU"/>
        </w:rPr>
        <w:t>drept</w:t>
      </w:r>
      <w:r w:rsidRPr="0091455A">
        <w:rPr>
          <w:bCs/>
          <w:sz w:val="24"/>
          <w:szCs w:val="24"/>
          <w:lang w:val="ro-RO" w:eastAsia="ru-RU"/>
        </w:rPr>
        <w:t xml:space="preserve"> </w:t>
      </w:r>
      <w:r w:rsidRPr="0091455A">
        <w:rPr>
          <w:bCs/>
          <w:i/>
          <w:sz w:val="24"/>
          <w:szCs w:val="24"/>
          <w:lang w:val="ro-RO" w:eastAsia="ru-RU"/>
        </w:rPr>
        <w:t>,,capacitatea de transfer de date mai mare dec</w:t>
      </w:r>
      <w:r>
        <w:rPr>
          <w:bCs/>
          <w:i/>
          <w:sz w:val="24"/>
          <w:szCs w:val="24"/>
          <w:lang w:val="ro-RO" w:eastAsia="ru-RU"/>
        </w:rPr>
        <w:t>î</w:t>
      </w:r>
      <w:r w:rsidRPr="0091455A">
        <w:rPr>
          <w:bCs/>
          <w:i/>
          <w:sz w:val="24"/>
          <w:szCs w:val="24"/>
          <w:lang w:val="ro-RO" w:eastAsia="ru-RU"/>
        </w:rPr>
        <w:t>t cea a fluxului primar ISDN, la 2,0 Mbps”</w:t>
      </w:r>
      <w:r w:rsidRPr="0091455A">
        <w:rPr>
          <w:bCs/>
          <w:sz w:val="24"/>
          <w:szCs w:val="24"/>
          <w:lang w:val="ro-RO" w:eastAsia="ru-RU"/>
        </w:rPr>
        <w:t xml:space="preserve">. </w:t>
      </w:r>
    </w:p>
    <w:p w:rsidR="00401C5C" w:rsidRPr="0091455A" w:rsidRDefault="00401C5C" w:rsidP="00401C5C">
      <w:pPr>
        <w:rPr>
          <w:bCs/>
          <w:sz w:val="24"/>
          <w:szCs w:val="24"/>
          <w:lang w:val="ro-RO" w:eastAsia="ru-RU"/>
        </w:rPr>
      </w:pPr>
    </w:p>
    <w:p w:rsidR="00401C5C" w:rsidRPr="0091455A" w:rsidRDefault="00401C5C" w:rsidP="00401C5C">
      <w:pPr>
        <w:rPr>
          <w:b/>
          <w:sz w:val="24"/>
          <w:szCs w:val="24"/>
          <w:lang w:val="ro-RO" w:eastAsia="ru-RU"/>
        </w:rPr>
      </w:pPr>
      <w:r w:rsidRPr="0091455A">
        <w:rPr>
          <w:b/>
          <w:sz w:val="24"/>
          <w:szCs w:val="24"/>
          <w:lang w:val="ro-RO" w:eastAsia="ru-RU"/>
        </w:rPr>
        <w:t>2. Platforme tehnologice pentru acces în bandă largă</w:t>
      </w:r>
    </w:p>
    <w:p w:rsidR="00401C5C" w:rsidRPr="0091455A" w:rsidRDefault="00401C5C" w:rsidP="00401C5C">
      <w:pPr>
        <w:rPr>
          <w:sz w:val="24"/>
          <w:szCs w:val="24"/>
          <w:lang w:val="ro-RO" w:eastAsia="ru-RU"/>
        </w:rPr>
      </w:pPr>
      <w:r w:rsidRPr="0091455A">
        <w:rPr>
          <w:sz w:val="24"/>
          <w:szCs w:val="24"/>
          <w:lang w:val="ro-RO" w:eastAsia="ru-RU"/>
        </w:rPr>
        <w:t>Mai multe platforme tehnologice pot fi considerate ca reprezent</w:t>
      </w:r>
      <w:r>
        <w:rPr>
          <w:sz w:val="24"/>
          <w:szCs w:val="24"/>
          <w:lang w:val="ro-RO" w:eastAsia="ru-RU"/>
        </w:rPr>
        <w:t>î</w:t>
      </w:r>
      <w:r w:rsidRPr="0091455A">
        <w:rPr>
          <w:sz w:val="24"/>
          <w:szCs w:val="24"/>
          <w:lang w:val="ro-RO" w:eastAsia="ru-RU"/>
        </w:rPr>
        <w:t>nd reţele de comunicaţii în bandă largă tradiţionale, după cum urmează:</w:t>
      </w:r>
    </w:p>
    <w:p w:rsidR="00401C5C" w:rsidRPr="0091455A" w:rsidRDefault="00401C5C" w:rsidP="00401C5C">
      <w:pPr>
        <w:rPr>
          <w:b/>
          <w:sz w:val="24"/>
          <w:szCs w:val="24"/>
          <w:lang w:val="ro-RO" w:eastAsia="ru-RU"/>
        </w:rPr>
      </w:pPr>
      <w:r w:rsidRPr="00A0739B">
        <w:rPr>
          <w:sz w:val="24"/>
          <w:szCs w:val="24"/>
          <w:lang w:val="ro-RO" w:eastAsia="ru-RU"/>
        </w:rPr>
        <w:t>1)</w:t>
      </w:r>
      <w:r w:rsidRPr="0091455A">
        <w:rPr>
          <w:b/>
          <w:sz w:val="24"/>
          <w:szCs w:val="24"/>
          <w:lang w:val="ro-RO" w:eastAsia="ru-RU"/>
        </w:rPr>
        <w:t xml:space="preserve"> Platforme bazate pe reţele de cablu:</w:t>
      </w:r>
    </w:p>
    <w:p w:rsidR="00401C5C" w:rsidRPr="0091455A" w:rsidRDefault="00401C5C" w:rsidP="00401C5C">
      <w:pPr>
        <w:numPr>
          <w:ilvl w:val="0"/>
          <w:numId w:val="11"/>
        </w:numPr>
        <w:tabs>
          <w:tab w:val="left" w:pos="993"/>
        </w:tabs>
        <w:ind w:left="0" w:firstLine="720"/>
        <w:rPr>
          <w:sz w:val="24"/>
          <w:szCs w:val="24"/>
          <w:lang w:val="ro-RO" w:eastAsia="ru-RU"/>
        </w:rPr>
      </w:pPr>
      <w:r w:rsidRPr="0091455A">
        <w:rPr>
          <w:b/>
          <w:sz w:val="24"/>
          <w:szCs w:val="24"/>
          <w:lang w:val="ro-RO" w:eastAsia="ru-RU"/>
        </w:rPr>
        <w:t>tehnologii xDSL</w:t>
      </w:r>
      <w:r w:rsidRPr="0091455A">
        <w:rPr>
          <w:sz w:val="24"/>
          <w:szCs w:val="24"/>
          <w:lang w:val="ro-RO" w:eastAsia="ru-RU"/>
        </w:rPr>
        <w:t xml:space="preserve"> (x </w:t>
      </w:r>
      <w:r>
        <w:rPr>
          <w:sz w:val="24"/>
          <w:szCs w:val="24"/>
          <w:lang w:val="ro-RO" w:eastAsia="ru-RU"/>
        </w:rPr>
        <w:t>l</w:t>
      </w:r>
      <w:r w:rsidRPr="0091455A">
        <w:rPr>
          <w:sz w:val="24"/>
          <w:szCs w:val="24"/>
          <w:lang w:val="ro-RO" w:eastAsia="ru-RU"/>
        </w:rPr>
        <w:t xml:space="preserve">inie de </w:t>
      </w:r>
      <w:r>
        <w:rPr>
          <w:sz w:val="24"/>
          <w:szCs w:val="24"/>
          <w:lang w:val="ro-RO" w:eastAsia="ru-RU"/>
        </w:rPr>
        <w:t>a</w:t>
      </w:r>
      <w:r w:rsidRPr="0091455A">
        <w:rPr>
          <w:sz w:val="24"/>
          <w:szCs w:val="24"/>
          <w:lang w:val="ro-RO" w:eastAsia="ru-RU"/>
        </w:rPr>
        <w:t xml:space="preserve">bonat </w:t>
      </w:r>
      <w:r>
        <w:rPr>
          <w:sz w:val="24"/>
          <w:szCs w:val="24"/>
          <w:lang w:val="ro-RO" w:eastAsia="ru-RU"/>
        </w:rPr>
        <w:t>d</w:t>
      </w:r>
      <w:r w:rsidRPr="0091455A">
        <w:rPr>
          <w:sz w:val="24"/>
          <w:szCs w:val="24"/>
          <w:lang w:val="ro-RO" w:eastAsia="ru-RU"/>
        </w:rPr>
        <w:t>igitală) este o familie de tehnologii de transmisie date prin cabluri de cupru ale rețelei istorice de telefonie fixă. Clasa de protocoale xDSL este o denumire generică pentru mai multe protocoale DSL, precum ADSL (linia de abonat asimetrică digitală), HDSL (linia de abonat digitală de date de mare viteză), VDSL (linia de abonat digitală de foarte mare viteză), RADSL (linia de abonat digitală adaptată la viteză), SDSL (linia de abonat simetrică digitală) etc.</w:t>
      </w:r>
    </w:p>
    <w:p w:rsidR="00401C5C" w:rsidRPr="0091455A" w:rsidRDefault="00401C5C" w:rsidP="00401C5C">
      <w:pPr>
        <w:rPr>
          <w:sz w:val="24"/>
          <w:szCs w:val="24"/>
          <w:lang w:val="ro-RO" w:eastAsia="ru-RU"/>
        </w:rPr>
      </w:pPr>
      <w:r w:rsidRPr="0091455A">
        <w:rPr>
          <w:sz w:val="24"/>
          <w:szCs w:val="24"/>
          <w:lang w:val="ro-RO" w:eastAsia="ru-RU"/>
        </w:rPr>
        <w:t>Conexiunile ADSL asigură o viteză teoretică de transfer de p</w:t>
      </w:r>
      <w:r>
        <w:rPr>
          <w:sz w:val="24"/>
          <w:szCs w:val="24"/>
          <w:lang w:val="ro-RO" w:eastAsia="ru-RU"/>
        </w:rPr>
        <w:t>î</w:t>
      </w:r>
      <w:r w:rsidRPr="0091455A">
        <w:rPr>
          <w:sz w:val="24"/>
          <w:szCs w:val="24"/>
          <w:lang w:val="ro-RO" w:eastAsia="ru-RU"/>
        </w:rPr>
        <w:t>nă la 24 Mbps la descărcare și 1 Mbps la încărcare (versiunea ADSL2+), dar performanţa depinde esențial de lungimea liniei de abonat şi de starea fizică a reţelei de cupru.</w:t>
      </w:r>
    </w:p>
    <w:p w:rsidR="00401C5C" w:rsidRPr="0091455A" w:rsidRDefault="00401C5C" w:rsidP="00401C5C">
      <w:pPr>
        <w:rPr>
          <w:sz w:val="24"/>
          <w:szCs w:val="24"/>
          <w:lang w:val="ro-RO" w:eastAsia="ru-RU"/>
        </w:rPr>
      </w:pPr>
      <w:r w:rsidRPr="0091455A">
        <w:rPr>
          <w:sz w:val="24"/>
          <w:szCs w:val="24"/>
          <w:lang w:val="ro-RO" w:eastAsia="ru-RU"/>
        </w:rPr>
        <w:t>Protocolul VDSL oferă o viteză mare de transfer – o viteză de descărcare de p</w:t>
      </w:r>
      <w:r>
        <w:rPr>
          <w:sz w:val="24"/>
          <w:szCs w:val="24"/>
          <w:lang w:val="ro-RO" w:eastAsia="ru-RU"/>
        </w:rPr>
        <w:t>î</w:t>
      </w:r>
      <w:r w:rsidRPr="0091455A">
        <w:rPr>
          <w:sz w:val="24"/>
          <w:szCs w:val="24"/>
          <w:lang w:val="ro-RO" w:eastAsia="ru-RU"/>
        </w:rPr>
        <w:t>nă la 5</w:t>
      </w:r>
      <w:r>
        <w:rPr>
          <w:sz w:val="24"/>
          <w:szCs w:val="24"/>
          <w:lang w:val="ro-RO" w:eastAsia="ru-RU"/>
        </w:rPr>
        <w:t>2 </w:t>
      </w:r>
      <w:r w:rsidRPr="0091455A">
        <w:rPr>
          <w:sz w:val="24"/>
          <w:szCs w:val="24"/>
          <w:lang w:val="ro-RO" w:eastAsia="ru-RU"/>
        </w:rPr>
        <w:t>Mbps şi</w:t>
      </w:r>
      <w:r>
        <w:rPr>
          <w:sz w:val="24"/>
          <w:szCs w:val="24"/>
          <w:lang w:val="ro-RO" w:eastAsia="ru-RU"/>
        </w:rPr>
        <w:t>,</w:t>
      </w:r>
      <w:r w:rsidRPr="0091455A">
        <w:rPr>
          <w:sz w:val="24"/>
          <w:szCs w:val="24"/>
          <w:lang w:val="ro-RO" w:eastAsia="ru-RU"/>
        </w:rPr>
        <w:t xml:space="preserve"> respectiv</w:t>
      </w:r>
      <w:r>
        <w:rPr>
          <w:sz w:val="24"/>
          <w:szCs w:val="24"/>
          <w:lang w:val="ro-RO" w:eastAsia="ru-RU"/>
        </w:rPr>
        <w:t>,</w:t>
      </w:r>
      <w:r w:rsidRPr="0091455A">
        <w:rPr>
          <w:sz w:val="24"/>
          <w:szCs w:val="24"/>
          <w:lang w:val="ro-RO" w:eastAsia="ru-RU"/>
        </w:rPr>
        <w:t xml:space="preserve"> o viteză de încărcare de 1,5 Mbps, fiind astfel oportună pentru prestarea serviciilor „Triple Play” (Internet de mare viteză, telefonie fixă şi programe audiovizuale).</w:t>
      </w:r>
    </w:p>
    <w:p w:rsidR="00401C5C" w:rsidRPr="0091455A" w:rsidRDefault="00401C5C" w:rsidP="00401C5C">
      <w:pPr>
        <w:rPr>
          <w:sz w:val="24"/>
          <w:szCs w:val="24"/>
          <w:lang w:val="ro-RO" w:eastAsia="ru-RU"/>
        </w:rPr>
      </w:pPr>
      <w:r w:rsidRPr="0091455A">
        <w:rPr>
          <w:sz w:val="24"/>
          <w:szCs w:val="24"/>
          <w:lang w:val="ro-RO" w:eastAsia="ru-RU"/>
        </w:rPr>
        <w:t>La moment</w:t>
      </w:r>
      <w:r>
        <w:rPr>
          <w:sz w:val="24"/>
          <w:szCs w:val="24"/>
          <w:lang w:val="ro-RO" w:eastAsia="ru-RU"/>
        </w:rPr>
        <w:t>ul actual</w:t>
      </w:r>
      <w:r w:rsidRPr="0091455A">
        <w:rPr>
          <w:sz w:val="24"/>
          <w:szCs w:val="24"/>
          <w:lang w:val="ro-RO" w:eastAsia="ru-RU"/>
        </w:rPr>
        <w:t>, tehnologia ADSL2+ este încă una din tehnologiile predominante de acces în bandă largă în Republica Moldova.</w:t>
      </w:r>
    </w:p>
    <w:p w:rsidR="00401C5C" w:rsidRPr="0091455A" w:rsidRDefault="00401C5C" w:rsidP="00401C5C">
      <w:pPr>
        <w:numPr>
          <w:ilvl w:val="0"/>
          <w:numId w:val="11"/>
        </w:numPr>
        <w:tabs>
          <w:tab w:val="left" w:pos="993"/>
        </w:tabs>
        <w:ind w:left="0" w:firstLine="720"/>
        <w:rPr>
          <w:sz w:val="24"/>
          <w:szCs w:val="24"/>
          <w:lang w:val="ro-RO" w:eastAsia="ru-RU"/>
        </w:rPr>
      </w:pPr>
      <w:r w:rsidRPr="0091455A">
        <w:rPr>
          <w:b/>
          <w:sz w:val="24"/>
          <w:szCs w:val="24"/>
          <w:lang w:val="ro-RO" w:eastAsia="ru-RU"/>
        </w:rPr>
        <w:t>tehnologii FTTx</w:t>
      </w:r>
      <w:r w:rsidRPr="0091455A">
        <w:rPr>
          <w:sz w:val="24"/>
          <w:szCs w:val="24"/>
          <w:lang w:val="ro-RO" w:eastAsia="ru-RU"/>
        </w:rPr>
        <w:t xml:space="preserve"> </w:t>
      </w:r>
      <w:r>
        <w:rPr>
          <w:sz w:val="24"/>
          <w:szCs w:val="24"/>
          <w:lang w:val="ro-RO" w:eastAsia="ru-RU"/>
        </w:rPr>
        <w:t xml:space="preserve"> (f</w:t>
      </w:r>
      <w:r w:rsidRPr="0091455A">
        <w:rPr>
          <w:sz w:val="24"/>
          <w:szCs w:val="24"/>
          <w:lang w:val="ro-RO" w:eastAsia="ru-RU"/>
        </w:rPr>
        <w:t>ibră optică la [x]</w:t>
      </w:r>
      <w:r>
        <w:rPr>
          <w:sz w:val="24"/>
          <w:szCs w:val="24"/>
          <w:lang w:val="ro-RO" w:eastAsia="ru-RU"/>
        </w:rPr>
        <w:t>)</w:t>
      </w:r>
      <w:r w:rsidRPr="0091455A">
        <w:rPr>
          <w:sz w:val="24"/>
          <w:szCs w:val="24"/>
          <w:lang w:val="ro-RO" w:eastAsia="ru-RU"/>
        </w:rPr>
        <w:t xml:space="preserve"> </w:t>
      </w:r>
      <w:r>
        <w:rPr>
          <w:sz w:val="24"/>
          <w:szCs w:val="24"/>
          <w:lang w:val="ro-RO" w:eastAsia="ru-RU"/>
        </w:rPr>
        <w:t xml:space="preserve">este </w:t>
      </w:r>
      <w:r w:rsidRPr="0091455A">
        <w:rPr>
          <w:sz w:val="24"/>
          <w:szCs w:val="24"/>
          <w:lang w:val="ro-RO" w:eastAsia="ru-RU"/>
        </w:rPr>
        <w:t>o suită de tehnologii bazate pe fibră optică</w:t>
      </w:r>
      <w:r>
        <w:rPr>
          <w:sz w:val="24"/>
          <w:szCs w:val="24"/>
          <w:lang w:val="ro-RO" w:eastAsia="ru-RU"/>
        </w:rPr>
        <w:t>,</w:t>
      </w:r>
      <w:r w:rsidRPr="0091455A">
        <w:rPr>
          <w:sz w:val="24"/>
          <w:szCs w:val="24"/>
          <w:lang w:val="ro-RO" w:eastAsia="ru-RU"/>
        </w:rPr>
        <w:t xml:space="preserve"> în care prin [x] se specifică unde este locaţia abonatului, după cum urmează:</w:t>
      </w:r>
    </w:p>
    <w:p w:rsidR="00401C5C" w:rsidRPr="0091455A" w:rsidRDefault="00401C5C" w:rsidP="00401C5C">
      <w:pPr>
        <w:tabs>
          <w:tab w:val="left" w:pos="851"/>
        </w:tabs>
        <w:rPr>
          <w:i/>
          <w:sz w:val="24"/>
          <w:szCs w:val="24"/>
          <w:lang w:val="ro-RO" w:eastAsia="ru-RU"/>
        </w:rPr>
      </w:pPr>
      <w:r w:rsidRPr="0091455A">
        <w:rPr>
          <w:i/>
          <w:sz w:val="24"/>
          <w:szCs w:val="24"/>
          <w:lang w:val="ro-RO" w:eastAsia="ru-RU"/>
        </w:rPr>
        <w:t>FTTB (</w:t>
      </w:r>
      <w:r>
        <w:rPr>
          <w:i/>
          <w:sz w:val="24"/>
          <w:szCs w:val="24"/>
          <w:lang w:val="ro-RO" w:eastAsia="ru-RU"/>
        </w:rPr>
        <w:t>f</w:t>
      </w:r>
      <w:r w:rsidRPr="0091455A">
        <w:rPr>
          <w:i/>
          <w:sz w:val="24"/>
          <w:szCs w:val="24"/>
          <w:lang w:val="ro-RO" w:eastAsia="ru-RU"/>
        </w:rPr>
        <w:t>ibră optică p</w:t>
      </w:r>
      <w:r>
        <w:rPr>
          <w:i/>
          <w:sz w:val="24"/>
          <w:szCs w:val="24"/>
          <w:lang w:val="ro-RO" w:eastAsia="ru-RU"/>
        </w:rPr>
        <w:t>î</w:t>
      </w:r>
      <w:r w:rsidRPr="0091455A">
        <w:rPr>
          <w:i/>
          <w:sz w:val="24"/>
          <w:szCs w:val="24"/>
          <w:lang w:val="ro-RO" w:eastAsia="ru-RU"/>
        </w:rPr>
        <w:t>nă la clădire)</w:t>
      </w:r>
    </w:p>
    <w:p w:rsidR="00401C5C" w:rsidRPr="0091455A" w:rsidRDefault="00401C5C" w:rsidP="00401C5C">
      <w:pPr>
        <w:tabs>
          <w:tab w:val="left" w:pos="993"/>
        </w:tabs>
        <w:rPr>
          <w:sz w:val="24"/>
          <w:szCs w:val="24"/>
          <w:lang w:val="ro-RO" w:eastAsia="ru-RU"/>
        </w:rPr>
      </w:pPr>
      <w:r w:rsidRPr="0091455A">
        <w:rPr>
          <w:sz w:val="24"/>
          <w:szCs w:val="24"/>
          <w:lang w:val="ro-RO" w:eastAsia="ru-RU"/>
        </w:rPr>
        <w:t>FTTB este o reţea pe bază de fibră optică care asigură un segment de fibră optică ce ajunge p</w:t>
      </w:r>
      <w:r>
        <w:rPr>
          <w:sz w:val="24"/>
          <w:szCs w:val="24"/>
          <w:lang w:val="ro-RO" w:eastAsia="ru-RU"/>
        </w:rPr>
        <w:t>î</w:t>
      </w:r>
      <w:r w:rsidRPr="0091455A">
        <w:rPr>
          <w:sz w:val="24"/>
          <w:szCs w:val="24"/>
          <w:lang w:val="ro-RO" w:eastAsia="ru-RU"/>
        </w:rPr>
        <w:t>nă la clădire, dar pe segmentul de racordare a abonaţilor se utilizează cablu</w:t>
      </w:r>
      <w:r>
        <w:rPr>
          <w:sz w:val="24"/>
          <w:szCs w:val="24"/>
          <w:lang w:val="ro-RO" w:eastAsia="ru-RU"/>
        </w:rPr>
        <w:t>l</w:t>
      </w:r>
      <w:r w:rsidRPr="0091455A">
        <w:rPr>
          <w:sz w:val="24"/>
          <w:szCs w:val="24"/>
          <w:lang w:val="ro-RO" w:eastAsia="ru-RU"/>
        </w:rPr>
        <w:t xml:space="preserve"> de </w:t>
      </w:r>
      <w:r w:rsidRPr="0091455A">
        <w:rPr>
          <w:sz w:val="24"/>
          <w:szCs w:val="24"/>
          <w:lang w:val="ro-RO" w:eastAsia="ru-RU"/>
        </w:rPr>
        <w:lastRenderedPageBreak/>
        <w:t>cupru. Este cea mai populară tehnologie de acces din</w:t>
      </w:r>
      <w:r>
        <w:rPr>
          <w:sz w:val="24"/>
          <w:szCs w:val="24"/>
          <w:lang w:val="ro-RO" w:eastAsia="ru-RU"/>
        </w:rPr>
        <w:t>tre</w:t>
      </w:r>
      <w:r w:rsidRPr="0091455A">
        <w:rPr>
          <w:sz w:val="24"/>
          <w:szCs w:val="24"/>
          <w:lang w:val="ro-RO" w:eastAsia="ru-RU"/>
        </w:rPr>
        <w:t xml:space="preserve"> tehnologiile FTTx, viabilă pentru zonele cu densitate înaltă a abonaţilor. Actualmente asemenea topologie permite asigurarea unor viteze de transfer al datelor de abonat de 100 Mbps - 1 Gbps.</w:t>
      </w:r>
    </w:p>
    <w:p w:rsidR="00401C5C" w:rsidRPr="0091455A" w:rsidRDefault="00401C5C" w:rsidP="00401C5C">
      <w:pPr>
        <w:tabs>
          <w:tab w:val="left" w:pos="851"/>
        </w:tabs>
        <w:rPr>
          <w:i/>
          <w:sz w:val="24"/>
          <w:szCs w:val="24"/>
          <w:lang w:val="ro-RO" w:eastAsia="ru-RU"/>
        </w:rPr>
      </w:pPr>
      <w:r w:rsidRPr="0091455A">
        <w:rPr>
          <w:i/>
          <w:sz w:val="24"/>
          <w:szCs w:val="24"/>
          <w:lang w:val="ro-RO" w:eastAsia="ru-RU"/>
        </w:rPr>
        <w:t>FTTH (</w:t>
      </w:r>
      <w:r>
        <w:rPr>
          <w:i/>
          <w:sz w:val="24"/>
          <w:szCs w:val="24"/>
          <w:lang w:val="ro-RO" w:eastAsia="ru-RU"/>
        </w:rPr>
        <w:t>f</w:t>
      </w:r>
      <w:r w:rsidRPr="0091455A">
        <w:rPr>
          <w:i/>
          <w:sz w:val="24"/>
          <w:szCs w:val="24"/>
          <w:lang w:val="ro-RO" w:eastAsia="ru-RU"/>
        </w:rPr>
        <w:t>ibră optică p</w:t>
      </w:r>
      <w:r>
        <w:rPr>
          <w:i/>
          <w:sz w:val="24"/>
          <w:szCs w:val="24"/>
          <w:lang w:val="ro-RO" w:eastAsia="ru-RU"/>
        </w:rPr>
        <w:t>î</w:t>
      </w:r>
      <w:r w:rsidRPr="0091455A">
        <w:rPr>
          <w:i/>
          <w:sz w:val="24"/>
          <w:szCs w:val="24"/>
          <w:lang w:val="ro-RO" w:eastAsia="ru-RU"/>
        </w:rPr>
        <w:t>nă în casă)</w:t>
      </w:r>
    </w:p>
    <w:p w:rsidR="00401C5C" w:rsidRPr="0091455A" w:rsidRDefault="00401C5C" w:rsidP="00401C5C">
      <w:pPr>
        <w:tabs>
          <w:tab w:val="left" w:pos="993"/>
        </w:tabs>
        <w:rPr>
          <w:sz w:val="24"/>
          <w:szCs w:val="24"/>
          <w:lang w:val="ro-RO" w:eastAsia="ru-RU"/>
        </w:rPr>
      </w:pPr>
      <w:r w:rsidRPr="0091455A">
        <w:rPr>
          <w:sz w:val="24"/>
          <w:szCs w:val="24"/>
          <w:lang w:val="ro-RO" w:eastAsia="ru-RU"/>
        </w:rPr>
        <w:t>Reţeaua FTTH este o tehnologie bazată pe fibră optică care asigură un segment de fibră p</w:t>
      </w:r>
      <w:r>
        <w:rPr>
          <w:sz w:val="24"/>
          <w:szCs w:val="24"/>
          <w:lang w:val="ro-RO" w:eastAsia="ru-RU"/>
        </w:rPr>
        <w:t>î</w:t>
      </w:r>
      <w:r w:rsidRPr="0091455A">
        <w:rPr>
          <w:sz w:val="24"/>
          <w:szCs w:val="24"/>
          <w:lang w:val="ro-RO" w:eastAsia="ru-RU"/>
        </w:rPr>
        <w:t>nă la echipamentul de acces al abonatului, în casa abonatului.</w:t>
      </w:r>
    </w:p>
    <w:p w:rsidR="00401C5C" w:rsidRPr="0091455A" w:rsidRDefault="00401C5C" w:rsidP="00401C5C">
      <w:pPr>
        <w:tabs>
          <w:tab w:val="left" w:pos="993"/>
        </w:tabs>
        <w:rPr>
          <w:sz w:val="24"/>
          <w:szCs w:val="24"/>
          <w:lang w:val="ro-RO" w:eastAsia="ru-RU"/>
        </w:rPr>
      </w:pPr>
      <w:r>
        <w:rPr>
          <w:sz w:val="24"/>
          <w:szCs w:val="24"/>
          <w:lang w:val="ro-RO" w:eastAsia="ru-RU"/>
        </w:rPr>
        <w:t>În reţelele FTTH</w:t>
      </w:r>
      <w:r w:rsidRPr="0091455A">
        <w:rPr>
          <w:sz w:val="24"/>
          <w:szCs w:val="24"/>
          <w:lang w:val="ro-RO" w:eastAsia="ru-RU"/>
        </w:rPr>
        <w:t xml:space="preserve"> infrastructura corespunde at</w:t>
      </w:r>
      <w:r>
        <w:rPr>
          <w:sz w:val="24"/>
          <w:szCs w:val="24"/>
          <w:lang w:val="ro-RO" w:eastAsia="ru-RU"/>
        </w:rPr>
        <w:t>î</w:t>
      </w:r>
      <w:r w:rsidRPr="0091455A">
        <w:rPr>
          <w:sz w:val="24"/>
          <w:szCs w:val="24"/>
          <w:lang w:val="ro-RO" w:eastAsia="ru-RU"/>
        </w:rPr>
        <w:t>t tipologiei ,,punct la punct”, c</w:t>
      </w:r>
      <w:r>
        <w:rPr>
          <w:sz w:val="24"/>
          <w:szCs w:val="24"/>
          <w:lang w:val="ro-RO" w:eastAsia="ru-RU"/>
        </w:rPr>
        <w:t>î</w:t>
      </w:r>
      <w:r w:rsidRPr="0091455A">
        <w:rPr>
          <w:sz w:val="24"/>
          <w:szCs w:val="24"/>
          <w:lang w:val="ro-RO" w:eastAsia="ru-RU"/>
        </w:rPr>
        <w:t>t şi celei ,,punct la multipunct”.</w:t>
      </w:r>
    </w:p>
    <w:p w:rsidR="00401C5C" w:rsidRPr="0091455A" w:rsidRDefault="00401C5C" w:rsidP="00401C5C">
      <w:pPr>
        <w:rPr>
          <w:sz w:val="24"/>
          <w:szCs w:val="24"/>
          <w:lang w:val="ro-RO" w:eastAsia="ru-RU"/>
        </w:rPr>
      </w:pPr>
      <w:r w:rsidRPr="0091455A">
        <w:rPr>
          <w:sz w:val="24"/>
          <w:szCs w:val="24"/>
          <w:lang w:val="ro-RO" w:eastAsia="ru-RU"/>
        </w:rPr>
        <w:t>În cazul topologiei ,,punct la punct”, fiecare abonat este conectat p</w:t>
      </w:r>
      <w:r>
        <w:rPr>
          <w:sz w:val="24"/>
          <w:szCs w:val="24"/>
          <w:lang w:val="ro-RO" w:eastAsia="ru-RU"/>
        </w:rPr>
        <w:t>î</w:t>
      </w:r>
      <w:r w:rsidRPr="0091455A">
        <w:rPr>
          <w:sz w:val="24"/>
          <w:szCs w:val="24"/>
          <w:lang w:val="ro-RO" w:eastAsia="ru-RU"/>
        </w:rPr>
        <w:t>nă la repartitorul optic central prin 1-2 fibre optice dedicate, iar tehnologia utilizată este Active Ethernet, care actualmente permite viteze de acces de 100 Mbps sau 1000 Mbps.</w:t>
      </w:r>
    </w:p>
    <w:p w:rsidR="00401C5C" w:rsidRPr="0091455A" w:rsidRDefault="00401C5C" w:rsidP="00401C5C">
      <w:pPr>
        <w:tabs>
          <w:tab w:val="left" w:pos="993"/>
        </w:tabs>
        <w:rPr>
          <w:sz w:val="24"/>
          <w:szCs w:val="24"/>
          <w:lang w:val="ro-RO" w:eastAsia="ru-RU"/>
        </w:rPr>
      </w:pPr>
      <w:r w:rsidRPr="0091455A">
        <w:rPr>
          <w:sz w:val="24"/>
          <w:szCs w:val="24"/>
          <w:lang w:val="ro-RO" w:eastAsia="ru-RU"/>
        </w:rPr>
        <w:t xml:space="preserve">În cazul topologiei ,,punct la multipunct”, pe o fibră optică descendentă de la repartitorul optic central </w:t>
      </w:r>
      <w:r>
        <w:rPr>
          <w:sz w:val="24"/>
          <w:szCs w:val="24"/>
          <w:lang w:val="ro-RO" w:eastAsia="ru-RU"/>
        </w:rPr>
        <w:t>sînt</w:t>
      </w:r>
      <w:r w:rsidRPr="0091455A">
        <w:rPr>
          <w:sz w:val="24"/>
          <w:szCs w:val="24"/>
          <w:lang w:val="ro-RO" w:eastAsia="ru-RU"/>
        </w:rPr>
        <w:t xml:space="preserve"> conectaţi mai mulţi abonaţi, form</w:t>
      </w:r>
      <w:r>
        <w:rPr>
          <w:sz w:val="24"/>
          <w:szCs w:val="24"/>
          <w:lang w:val="ro-RO" w:eastAsia="ru-RU"/>
        </w:rPr>
        <w:t>înd un arbore</w:t>
      </w:r>
      <w:r w:rsidRPr="0091455A">
        <w:rPr>
          <w:sz w:val="24"/>
          <w:szCs w:val="24"/>
          <w:lang w:val="ro-RO" w:eastAsia="ru-RU"/>
        </w:rPr>
        <w:t xml:space="preserve"> prin care pot fi conectaţi p</w:t>
      </w:r>
      <w:r>
        <w:rPr>
          <w:sz w:val="24"/>
          <w:szCs w:val="24"/>
          <w:lang w:val="ro-RO" w:eastAsia="ru-RU"/>
        </w:rPr>
        <w:t>î</w:t>
      </w:r>
      <w:r w:rsidRPr="0091455A">
        <w:rPr>
          <w:sz w:val="24"/>
          <w:szCs w:val="24"/>
          <w:lang w:val="ro-RO" w:eastAsia="ru-RU"/>
        </w:rPr>
        <w:t xml:space="preserve">nă la 64 de abonaţi (sau 128 în viitor). Topologia ,,punct la multipunct” este utilizată de tehnologiile de reţea optică pasivă (PON) şi evoluţiile acestora. Vitezele de acces </w:t>
      </w:r>
      <w:r>
        <w:rPr>
          <w:sz w:val="24"/>
          <w:szCs w:val="24"/>
          <w:lang w:val="ro-RO" w:eastAsia="ru-RU"/>
        </w:rPr>
        <w:t>sînt</w:t>
      </w:r>
      <w:r w:rsidRPr="0091455A">
        <w:rPr>
          <w:sz w:val="24"/>
          <w:szCs w:val="24"/>
          <w:lang w:val="ro-RO" w:eastAsia="ru-RU"/>
        </w:rPr>
        <w:t xml:space="preserve"> dependente de numărul de abonaţi de pe arbore </w:t>
      </w:r>
      <w:r>
        <w:rPr>
          <w:sz w:val="24"/>
          <w:szCs w:val="24"/>
          <w:lang w:val="ro-RO" w:eastAsia="ru-RU"/>
        </w:rPr>
        <w:t>şi tehnologia utilizată, dar pot</w:t>
      </w:r>
      <w:r w:rsidRPr="0091455A">
        <w:rPr>
          <w:sz w:val="24"/>
          <w:szCs w:val="24"/>
          <w:lang w:val="ro-RO" w:eastAsia="ru-RU"/>
        </w:rPr>
        <w:t xml:space="preserve"> atinge p</w:t>
      </w:r>
      <w:r>
        <w:rPr>
          <w:sz w:val="24"/>
          <w:szCs w:val="24"/>
          <w:lang w:val="ro-RO" w:eastAsia="ru-RU"/>
        </w:rPr>
        <w:t>î</w:t>
      </w:r>
      <w:r w:rsidRPr="0091455A">
        <w:rPr>
          <w:sz w:val="24"/>
          <w:szCs w:val="24"/>
          <w:lang w:val="ro-RO" w:eastAsia="ru-RU"/>
        </w:rPr>
        <w:t>nă la 1 Gbps pentru GPON sau 2</w:t>
      </w:r>
      <w:r>
        <w:rPr>
          <w:sz w:val="24"/>
          <w:szCs w:val="24"/>
          <w:lang w:val="ro-RO" w:eastAsia="ru-RU"/>
        </w:rPr>
        <w:t>,</w:t>
      </w:r>
      <w:r w:rsidRPr="0091455A">
        <w:rPr>
          <w:sz w:val="24"/>
          <w:szCs w:val="24"/>
          <w:lang w:val="ro-RO" w:eastAsia="ru-RU"/>
        </w:rPr>
        <w:t>5/1</w:t>
      </w:r>
      <w:r>
        <w:rPr>
          <w:sz w:val="24"/>
          <w:szCs w:val="24"/>
          <w:lang w:val="ro-RO" w:eastAsia="ru-RU"/>
        </w:rPr>
        <w:t>,</w:t>
      </w:r>
      <w:r w:rsidRPr="0091455A">
        <w:rPr>
          <w:sz w:val="24"/>
          <w:szCs w:val="24"/>
          <w:lang w:val="ro-RO" w:eastAsia="ru-RU"/>
        </w:rPr>
        <w:t>2 Gbps (viteză descendentă/viteză ascendentă) pe arbore. Evoluţiile viitoare şi folosirea tehnicilor de multiplexare a undelor v</w:t>
      </w:r>
      <w:r>
        <w:rPr>
          <w:sz w:val="24"/>
          <w:szCs w:val="24"/>
          <w:lang w:val="ro-RO" w:eastAsia="ru-RU"/>
        </w:rPr>
        <w:t>or</w:t>
      </w:r>
      <w:r w:rsidRPr="0091455A">
        <w:rPr>
          <w:sz w:val="24"/>
          <w:szCs w:val="24"/>
          <w:lang w:val="ro-RO" w:eastAsia="ru-RU"/>
        </w:rPr>
        <w:t xml:space="preserve"> permite creşterea capacităţii de acces la 10 Gbps şi 40 Gbps pe arbore.</w:t>
      </w:r>
    </w:p>
    <w:p w:rsidR="00401C5C" w:rsidRPr="0091455A" w:rsidRDefault="00401C5C" w:rsidP="00401C5C">
      <w:pPr>
        <w:tabs>
          <w:tab w:val="left" w:pos="-142"/>
        </w:tabs>
        <w:rPr>
          <w:i/>
          <w:sz w:val="24"/>
          <w:szCs w:val="24"/>
          <w:lang w:val="ro-RO" w:eastAsia="ru-RU"/>
        </w:rPr>
      </w:pPr>
      <w:r w:rsidRPr="0091455A">
        <w:rPr>
          <w:i/>
          <w:sz w:val="24"/>
          <w:szCs w:val="24"/>
          <w:lang w:val="ro-RO" w:eastAsia="ru-RU"/>
        </w:rPr>
        <w:t>FTTN (</w:t>
      </w:r>
      <w:r>
        <w:rPr>
          <w:i/>
          <w:sz w:val="24"/>
          <w:szCs w:val="24"/>
          <w:lang w:val="ro-RO" w:eastAsia="ru-RU"/>
        </w:rPr>
        <w:t>f</w:t>
      </w:r>
      <w:r w:rsidRPr="0091455A">
        <w:rPr>
          <w:i/>
          <w:sz w:val="24"/>
          <w:szCs w:val="24"/>
          <w:lang w:val="ro-RO" w:eastAsia="ru-RU"/>
        </w:rPr>
        <w:t>ibră optică p</w:t>
      </w:r>
      <w:r>
        <w:rPr>
          <w:i/>
          <w:sz w:val="24"/>
          <w:szCs w:val="24"/>
          <w:lang w:val="ro-RO" w:eastAsia="ru-RU"/>
        </w:rPr>
        <w:t>î</w:t>
      </w:r>
      <w:r w:rsidRPr="0091455A">
        <w:rPr>
          <w:i/>
          <w:sz w:val="24"/>
          <w:szCs w:val="24"/>
          <w:lang w:val="ro-RO" w:eastAsia="ru-RU"/>
        </w:rPr>
        <w:t>nă la noduri) sau FTTC (</w:t>
      </w:r>
      <w:r>
        <w:rPr>
          <w:i/>
          <w:sz w:val="24"/>
          <w:szCs w:val="24"/>
          <w:lang w:val="ro-RO" w:eastAsia="ru-RU"/>
        </w:rPr>
        <w:t>f</w:t>
      </w:r>
      <w:r w:rsidRPr="0091455A">
        <w:rPr>
          <w:i/>
          <w:sz w:val="24"/>
          <w:szCs w:val="24"/>
          <w:lang w:val="ro-RO" w:eastAsia="ru-RU"/>
        </w:rPr>
        <w:t>ibră optică p</w:t>
      </w:r>
      <w:r>
        <w:rPr>
          <w:i/>
          <w:sz w:val="24"/>
          <w:szCs w:val="24"/>
          <w:lang w:val="ro-RO" w:eastAsia="ru-RU"/>
        </w:rPr>
        <w:t>î</w:t>
      </w:r>
      <w:r w:rsidRPr="0091455A">
        <w:rPr>
          <w:i/>
          <w:sz w:val="24"/>
          <w:szCs w:val="24"/>
          <w:lang w:val="ro-RO" w:eastAsia="ru-RU"/>
        </w:rPr>
        <w:t>nă la cabinet)</w:t>
      </w:r>
    </w:p>
    <w:p w:rsidR="00401C5C" w:rsidRPr="0091455A" w:rsidRDefault="00401C5C" w:rsidP="00401C5C">
      <w:pPr>
        <w:rPr>
          <w:sz w:val="24"/>
          <w:szCs w:val="24"/>
          <w:lang w:val="ro-RO" w:eastAsia="ru-RU"/>
        </w:rPr>
      </w:pPr>
      <w:r w:rsidRPr="0091455A">
        <w:rPr>
          <w:sz w:val="24"/>
          <w:szCs w:val="24"/>
          <w:lang w:val="ro-RO" w:eastAsia="ru-RU"/>
        </w:rPr>
        <w:t>FTTN/C – segmentul de fibră optică ajunge p</w:t>
      </w:r>
      <w:r>
        <w:rPr>
          <w:sz w:val="24"/>
          <w:szCs w:val="24"/>
          <w:lang w:val="ro-RO" w:eastAsia="ru-RU"/>
        </w:rPr>
        <w:t>î</w:t>
      </w:r>
      <w:r w:rsidRPr="0091455A">
        <w:rPr>
          <w:sz w:val="24"/>
          <w:szCs w:val="24"/>
          <w:lang w:val="ro-RO" w:eastAsia="ru-RU"/>
        </w:rPr>
        <w:t>nă la un nod de reţea</w:t>
      </w:r>
      <w:r>
        <w:rPr>
          <w:sz w:val="24"/>
          <w:szCs w:val="24"/>
          <w:lang w:val="ro-RO" w:eastAsia="ru-RU"/>
        </w:rPr>
        <w:t>,</w:t>
      </w:r>
      <w:r w:rsidRPr="0091455A">
        <w:rPr>
          <w:sz w:val="24"/>
          <w:szCs w:val="24"/>
          <w:lang w:val="ro-RO" w:eastAsia="ru-RU"/>
        </w:rPr>
        <w:t xml:space="preserve"> situat p</w:t>
      </w:r>
      <w:r>
        <w:rPr>
          <w:sz w:val="24"/>
          <w:szCs w:val="24"/>
          <w:lang w:val="ro-RO" w:eastAsia="ru-RU"/>
        </w:rPr>
        <w:t>î</w:t>
      </w:r>
      <w:r w:rsidRPr="0091455A">
        <w:rPr>
          <w:sz w:val="24"/>
          <w:szCs w:val="24"/>
          <w:lang w:val="ro-RO" w:eastAsia="ru-RU"/>
        </w:rPr>
        <w:t>nă la c</w:t>
      </w:r>
      <w:r>
        <w:rPr>
          <w:sz w:val="24"/>
          <w:szCs w:val="24"/>
          <w:lang w:val="ro-RO" w:eastAsia="ru-RU"/>
        </w:rPr>
        <w:t>î</w:t>
      </w:r>
      <w:r w:rsidRPr="0091455A">
        <w:rPr>
          <w:sz w:val="24"/>
          <w:szCs w:val="24"/>
          <w:lang w:val="ro-RO" w:eastAsia="ru-RU"/>
        </w:rPr>
        <w:t xml:space="preserve">teva sute de metri de locuinţa abonatului. Pe segmentul de racordare a abonaţilor </w:t>
      </w:r>
      <w:r>
        <w:rPr>
          <w:sz w:val="24"/>
          <w:szCs w:val="24"/>
          <w:lang w:val="ro-RO" w:eastAsia="ru-RU"/>
        </w:rPr>
        <w:t>sînt re</w:t>
      </w:r>
      <w:r w:rsidRPr="0091455A">
        <w:rPr>
          <w:sz w:val="24"/>
          <w:szCs w:val="24"/>
          <w:lang w:val="ro-RO" w:eastAsia="ru-RU"/>
        </w:rPr>
        <w:t>utilizate subbuclele reţelei de telefonie tradiţională</w:t>
      </w:r>
      <w:r>
        <w:rPr>
          <w:sz w:val="24"/>
          <w:szCs w:val="24"/>
          <w:lang w:val="ro-RO" w:eastAsia="ru-RU"/>
        </w:rPr>
        <w:t xml:space="preserve"> </w:t>
      </w:r>
      <w:r w:rsidRPr="0091455A">
        <w:rPr>
          <w:sz w:val="24"/>
          <w:szCs w:val="24"/>
          <w:lang w:val="ro-RO" w:eastAsia="ru-RU"/>
        </w:rPr>
        <w:t>sau cablu coaxial (pentru reţea DOCSIS 3.0/3.1). Configuraţia FTTN este adesea considerată un pas temporar, intermediar pentru configuraţia completă a FTTH.</w:t>
      </w:r>
    </w:p>
    <w:p w:rsidR="00401C5C" w:rsidRPr="0091455A" w:rsidRDefault="00401C5C" w:rsidP="00401C5C">
      <w:pPr>
        <w:tabs>
          <w:tab w:val="left" w:pos="567"/>
          <w:tab w:val="left" w:pos="993"/>
        </w:tabs>
        <w:rPr>
          <w:sz w:val="24"/>
          <w:szCs w:val="24"/>
          <w:lang w:val="ro-RO" w:eastAsia="ru-RU"/>
        </w:rPr>
      </w:pPr>
      <w:r w:rsidRPr="00FC12AB">
        <w:rPr>
          <w:sz w:val="24"/>
          <w:szCs w:val="24"/>
          <w:lang w:val="ro-RO" w:eastAsia="ru-RU"/>
        </w:rPr>
        <w:t>c)</w:t>
      </w:r>
      <w:r w:rsidRPr="0091455A">
        <w:rPr>
          <w:b/>
          <w:sz w:val="24"/>
          <w:szCs w:val="24"/>
          <w:lang w:val="ro-RO" w:eastAsia="ru-RU"/>
        </w:rPr>
        <w:t xml:space="preserve"> DOCSIS </w:t>
      </w:r>
      <w:r>
        <w:rPr>
          <w:b/>
          <w:sz w:val="24"/>
          <w:szCs w:val="24"/>
          <w:lang w:val="ro-RO" w:eastAsia="ru-RU"/>
        </w:rPr>
        <w:t>–</w:t>
      </w:r>
      <w:r w:rsidRPr="0091455A">
        <w:rPr>
          <w:b/>
          <w:sz w:val="24"/>
          <w:szCs w:val="24"/>
          <w:lang w:val="ro-RO" w:eastAsia="ru-RU"/>
        </w:rPr>
        <w:t xml:space="preserve"> tehnologia cablului coaxial DOCSIS (</w:t>
      </w:r>
      <w:r w:rsidRPr="00F605F8">
        <w:rPr>
          <w:b/>
          <w:i/>
          <w:sz w:val="24"/>
          <w:szCs w:val="24"/>
          <w:lang w:val="ro-RO" w:eastAsia="ru-RU"/>
        </w:rPr>
        <w:t>Data Over Cable Service Interface Specification</w:t>
      </w:r>
      <w:r w:rsidRPr="0091455A">
        <w:rPr>
          <w:b/>
          <w:sz w:val="24"/>
          <w:szCs w:val="24"/>
          <w:lang w:val="ro-RO" w:eastAsia="ru-RU"/>
        </w:rPr>
        <w:t>)</w:t>
      </w:r>
    </w:p>
    <w:p w:rsidR="00401C5C" w:rsidRPr="0091455A" w:rsidRDefault="00401C5C" w:rsidP="00401C5C">
      <w:pPr>
        <w:tabs>
          <w:tab w:val="left" w:pos="567"/>
          <w:tab w:val="left" w:pos="993"/>
        </w:tabs>
        <w:rPr>
          <w:sz w:val="24"/>
          <w:szCs w:val="24"/>
          <w:lang w:val="ro-RO" w:eastAsia="ru-RU"/>
        </w:rPr>
      </w:pPr>
      <w:r w:rsidRPr="0091455A">
        <w:rPr>
          <w:sz w:val="24"/>
          <w:szCs w:val="24"/>
          <w:lang w:val="ro-RO" w:eastAsia="ru-RU"/>
        </w:rPr>
        <w:t>DOCSIS este un standard internaţional de interfaţă a serviciilor de transport de date prin cablu</w:t>
      </w:r>
      <w:r>
        <w:rPr>
          <w:sz w:val="24"/>
          <w:szCs w:val="24"/>
          <w:lang w:val="ro-RO" w:eastAsia="ru-RU"/>
        </w:rPr>
        <w:t>,</w:t>
      </w:r>
      <w:r w:rsidRPr="0091455A">
        <w:rPr>
          <w:sz w:val="24"/>
          <w:szCs w:val="24"/>
          <w:lang w:val="ro-RO" w:eastAsia="ru-RU"/>
        </w:rPr>
        <w:t xml:space="preserve"> care permite adăugarea transferului de date de mare viteză la o reţea existentă de televiziune prin cablu coaxial. Standardul este utilizat în prezent de unii furnizori de reţele de televiziune prin cablu pentru a furniza abonaţilor acces la Internet prin infrastructura proprie hibridă de cablu coaxial şi fibră optică HFC (</w:t>
      </w:r>
      <w:r w:rsidRPr="00F605F8">
        <w:rPr>
          <w:i/>
          <w:sz w:val="24"/>
          <w:szCs w:val="24"/>
          <w:lang w:val="ro-RO" w:eastAsia="ru-RU"/>
        </w:rPr>
        <w:t>Hybrid Fiber Coaxial</w:t>
      </w:r>
      <w:r w:rsidRPr="0091455A">
        <w:rPr>
          <w:sz w:val="24"/>
          <w:szCs w:val="24"/>
          <w:lang w:val="ro-RO" w:eastAsia="ru-RU"/>
        </w:rPr>
        <w:t>).</w:t>
      </w:r>
    </w:p>
    <w:p w:rsidR="00401C5C" w:rsidRPr="0091455A" w:rsidRDefault="00401C5C" w:rsidP="00401C5C">
      <w:pPr>
        <w:tabs>
          <w:tab w:val="left" w:pos="567"/>
          <w:tab w:val="left" w:pos="993"/>
        </w:tabs>
        <w:rPr>
          <w:sz w:val="24"/>
          <w:szCs w:val="24"/>
          <w:lang w:val="ro-RO" w:eastAsia="ru-RU"/>
        </w:rPr>
      </w:pPr>
      <w:r w:rsidRPr="0091455A">
        <w:rPr>
          <w:sz w:val="24"/>
          <w:szCs w:val="24"/>
          <w:lang w:val="ro-RO" w:eastAsia="ru-RU"/>
        </w:rPr>
        <w:t xml:space="preserve">Tehnologia DOCSIS asigură viteze mari de transmisiune a datelor </w:t>
      </w:r>
      <w:r>
        <w:rPr>
          <w:sz w:val="24"/>
          <w:szCs w:val="24"/>
          <w:lang w:val="ro-RO" w:eastAsia="ru-RU"/>
        </w:rPr>
        <w:t>–</w:t>
      </w:r>
      <w:r w:rsidRPr="0091455A">
        <w:rPr>
          <w:sz w:val="24"/>
          <w:szCs w:val="24"/>
          <w:lang w:val="ro-RO" w:eastAsia="ru-RU"/>
        </w:rPr>
        <w:t xml:space="preserve"> de p</w:t>
      </w:r>
      <w:r>
        <w:rPr>
          <w:sz w:val="24"/>
          <w:szCs w:val="24"/>
          <w:lang w:val="ro-RO" w:eastAsia="ru-RU"/>
        </w:rPr>
        <w:t>î</w:t>
      </w:r>
      <w:r w:rsidRPr="0091455A">
        <w:rPr>
          <w:sz w:val="24"/>
          <w:szCs w:val="24"/>
          <w:lang w:val="ro-RO" w:eastAsia="ru-RU"/>
        </w:rPr>
        <w:t>nă la 42,88 Mbps (DOCSIS 2.0), iar versiunea DOCSIS 3.0 – p</w:t>
      </w:r>
      <w:r>
        <w:rPr>
          <w:sz w:val="24"/>
          <w:szCs w:val="24"/>
          <w:lang w:val="ro-RO" w:eastAsia="ru-RU"/>
        </w:rPr>
        <w:t>î</w:t>
      </w:r>
      <w:r w:rsidRPr="0091455A">
        <w:rPr>
          <w:sz w:val="24"/>
          <w:szCs w:val="24"/>
          <w:lang w:val="ro-RO" w:eastAsia="ru-RU"/>
        </w:rPr>
        <w:t>nă la 400 Mbps. Versiunea DOCSIS 3.1 reprezintă o tehnologie care folose</w:t>
      </w:r>
      <w:r>
        <w:rPr>
          <w:sz w:val="24"/>
          <w:szCs w:val="24"/>
          <w:lang w:val="ro-RO" w:eastAsia="ru-RU"/>
        </w:rPr>
        <w:t>şte întreaga bandă de spectru a</w:t>
      </w:r>
      <w:r w:rsidRPr="0091455A">
        <w:rPr>
          <w:sz w:val="24"/>
          <w:szCs w:val="24"/>
          <w:lang w:val="ro-RO" w:eastAsia="ru-RU"/>
        </w:rPr>
        <w:t xml:space="preserve"> cablului coaxial disponibil pentru transfer de date şi este prevăzută pentru viteze teoretice de p</w:t>
      </w:r>
      <w:r>
        <w:rPr>
          <w:sz w:val="24"/>
          <w:szCs w:val="24"/>
          <w:lang w:val="ro-RO" w:eastAsia="ru-RU"/>
        </w:rPr>
        <w:t>î</w:t>
      </w:r>
      <w:r w:rsidRPr="0091455A">
        <w:rPr>
          <w:sz w:val="24"/>
          <w:szCs w:val="24"/>
          <w:lang w:val="ro-RO" w:eastAsia="ru-RU"/>
        </w:rPr>
        <w:t>nă la 10 Gbps per arbore de cablu coaxial.</w:t>
      </w:r>
    </w:p>
    <w:p w:rsidR="00401C5C" w:rsidRPr="0091455A" w:rsidRDefault="00401C5C" w:rsidP="00401C5C">
      <w:pPr>
        <w:tabs>
          <w:tab w:val="left" w:pos="567"/>
          <w:tab w:val="left" w:pos="993"/>
        </w:tabs>
        <w:rPr>
          <w:b/>
          <w:sz w:val="24"/>
          <w:szCs w:val="24"/>
          <w:lang w:val="ro-RO" w:eastAsia="ru-RU"/>
        </w:rPr>
      </w:pPr>
      <w:r w:rsidRPr="00A0739B">
        <w:rPr>
          <w:sz w:val="24"/>
          <w:szCs w:val="24"/>
          <w:lang w:val="ro-RO" w:eastAsia="ru-RU"/>
        </w:rPr>
        <w:t>2)</w:t>
      </w:r>
      <w:r w:rsidRPr="0091455A">
        <w:rPr>
          <w:b/>
          <w:sz w:val="24"/>
          <w:szCs w:val="24"/>
          <w:lang w:val="ro-RO" w:eastAsia="ru-RU"/>
        </w:rPr>
        <w:t xml:space="preserve"> Platforme bazate pe reţele de </w:t>
      </w:r>
      <w:r w:rsidRPr="00660146">
        <w:rPr>
          <w:b/>
          <w:sz w:val="24"/>
          <w:szCs w:val="24"/>
          <w:lang w:val="ro-RO" w:eastAsia="ru-RU"/>
        </w:rPr>
        <w:t>radioacces</w:t>
      </w:r>
    </w:p>
    <w:p w:rsidR="00401C5C" w:rsidRPr="0091455A" w:rsidRDefault="00401C5C" w:rsidP="00401C5C">
      <w:pPr>
        <w:numPr>
          <w:ilvl w:val="0"/>
          <w:numId w:val="22"/>
        </w:numPr>
        <w:tabs>
          <w:tab w:val="left" w:pos="0"/>
          <w:tab w:val="left" w:pos="993"/>
        </w:tabs>
        <w:ind w:left="0" w:firstLine="720"/>
        <w:rPr>
          <w:sz w:val="24"/>
          <w:szCs w:val="24"/>
          <w:lang w:val="ro-RO" w:eastAsia="ru-RU"/>
        </w:rPr>
      </w:pPr>
      <w:r w:rsidRPr="0091455A">
        <w:rPr>
          <w:b/>
          <w:sz w:val="24"/>
          <w:szCs w:val="24"/>
          <w:lang w:val="ro-RO" w:eastAsia="ru-RU"/>
        </w:rPr>
        <w:t xml:space="preserve">3G </w:t>
      </w:r>
      <w:r w:rsidRPr="0091455A">
        <w:rPr>
          <w:sz w:val="24"/>
          <w:szCs w:val="24"/>
          <w:lang w:val="ro-RO" w:eastAsia="ru-RU"/>
        </w:rPr>
        <w:t>este numele generaţiei a treia de tehnologie telefonică mobilă. Serviciile 3G au capacitatea de a transfera simultan două tipuri de informaţii: voce, o convorbire telefonică şi transfer de date: de po</w:t>
      </w:r>
      <w:r>
        <w:rPr>
          <w:sz w:val="24"/>
          <w:szCs w:val="24"/>
          <w:lang w:val="ro-RO" w:eastAsia="ru-RU"/>
        </w:rPr>
        <w:t>ştă electronică, mesaje instantanee</w:t>
      </w:r>
      <w:r w:rsidRPr="0091455A">
        <w:rPr>
          <w:sz w:val="24"/>
          <w:szCs w:val="24"/>
          <w:lang w:val="ro-RO" w:eastAsia="ru-RU"/>
        </w:rPr>
        <w:t xml:space="preserve"> sau pagini de web. Dezvoltarea tehnologiei 3G a ajuns la o rat</w:t>
      </w:r>
      <w:r>
        <w:rPr>
          <w:sz w:val="24"/>
          <w:szCs w:val="24"/>
          <w:lang w:val="ro-RO" w:eastAsia="ru-RU"/>
        </w:rPr>
        <w:t>ă</w:t>
      </w:r>
      <w:r w:rsidRPr="0091455A">
        <w:rPr>
          <w:sz w:val="24"/>
          <w:szCs w:val="24"/>
          <w:lang w:val="ro-RO" w:eastAsia="ru-RU"/>
        </w:rPr>
        <w:t xml:space="preserve"> de transfer de p</w:t>
      </w:r>
      <w:r>
        <w:rPr>
          <w:sz w:val="24"/>
          <w:szCs w:val="24"/>
          <w:lang w:val="ro-RO" w:eastAsia="ru-RU"/>
        </w:rPr>
        <w:t>î</w:t>
      </w:r>
      <w:r w:rsidRPr="0091455A">
        <w:rPr>
          <w:sz w:val="24"/>
          <w:szCs w:val="24"/>
          <w:lang w:val="ro-RO" w:eastAsia="ru-RU"/>
        </w:rPr>
        <w:t>nă la 7,2 Mbps, dar evoluţia ulterioară a tehnologiilor 3G a permis creşterea ratei de transfer p</w:t>
      </w:r>
      <w:r>
        <w:rPr>
          <w:sz w:val="24"/>
          <w:szCs w:val="24"/>
          <w:lang w:val="ro-RO" w:eastAsia="ru-RU"/>
        </w:rPr>
        <w:t>î</w:t>
      </w:r>
      <w:r w:rsidRPr="0091455A">
        <w:rPr>
          <w:sz w:val="24"/>
          <w:szCs w:val="24"/>
          <w:lang w:val="ro-RO" w:eastAsia="ru-RU"/>
        </w:rPr>
        <w:t xml:space="preserve">nă la 42 Mbps (HSPA+ </w:t>
      </w:r>
      <w:r>
        <w:rPr>
          <w:sz w:val="24"/>
          <w:szCs w:val="24"/>
          <w:lang w:val="ro-RO" w:eastAsia="ru-RU"/>
        </w:rPr>
        <w:t>–</w:t>
      </w:r>
      <w:r w:rsidRPr="0091455A">
        <w:rPr>
          <w:sz w:val="24"/>
          <w:szCs w:val="24"/>
          <w:lang w:val="ro-RO" w:eastAsia="ru-RU"/>
        </w:rPr>
        <w:t xml:space="preserve"> </w:t>
      </w:r>
      <w:r>
        <w:rPr>
          <w:i/>
          <w:sz w:val="24"/>
          <w:szCs w:val="24"/>
          <w:lang w:val="ro-RO" w:eastAsia="ru-RU"/>
        </w:rPr>
        <w:t>High</w:t>
      </w:r>
      <w:r w:rsidRPr="00B3569E">
        <w:rPr>
          <w:i/>
          <w:sz w:val="24"/>
          <w:szCs w:val="24"/>
          <w:lang w:val="ro-RO" w:eastAsia="ru-RU"/>
        </w:rPr>
        <w:t>Speed Packet Access</w:t>
      </w:r>
      <w:r w:rsidRPr="0091455A">
        <w:rPr>
          <w:sz w:val="24"/>
          <w:szCs w:val="24"/>
          <w:lang w:val="ro-RO" w:eastAsia="ru-RU"/>
        </w:rPr>
        <w:t>).</w:t>
      </w:r>
    </w:p>
    <w:p w:rsidR="00401C5C" w:rsidRPr="0091455A" w:rsidRDefault="00401C5C" w:rsidP="00401C5C">
      <w:pPr>
        <w:numPr>
          <w:ilvl w:val="0"/>
          <w:numId w:val="22"/>
        </w:numPr>
        <w:tabs>
          <w:tab w:val="left" w:pos="0"/>
          <w:tab w:val="left" w:pos="993"/>
        </w:tabs>
        <w:ind w:left="0" w:firstLine="720"/>
        <w:rPr>
          <w:b/>
          <w:bCs/>
          <w:sz w:val="24"/>
          <w:szCs w:val="24"/>
          <w:lang w:val="ro-RO" w:eastAsia="ru-RU"/>
        </w:rPr>
      </w:pPr>
      <w:r w:rsidRPr="0091455A">
        <w:rPr>
          <w:b/>
          <w:sz w:val="24"/>
          <w:szCs w:val="24"/>
          <w:lang w:val="ro-RO" w:eastAsia="ru-RU"/>
        </w:rPr>
        <w:t>LTE</w:t>
      </w:r>
      <w:r w:rsidRPr="0091455A">
        <w:rPr>
          <w:sz w:val="24"/>
          <w:szCs w:val="24"/>
          <w:lang w:val="ro-RO" w:eastAsia="ru-RU"/>
        </w:rPr>
        <w:t xml:space="preserve"> </w:t>
      </w:r>
      <w:r>
        <w:rPr>
          <w:sz w:val="24"/>
          <w:szCs w:val="24"/>
          <w:lang w:val="ro-RO" w:eastAsia="ru-RU"/>
        </w:rPr>
        <w:t>(</w:t>
      </w:r>
      <w:r w:rsidRPr="00B3569E">
        <w:rPr>
          <w:i/>
          <w:sz w:val="24"/>
          <w:szCs w:val="24"/>
          <w:lang w:val="ro-RO" w:eastAsia="ru-RU"/>
        </w:rPr>
        <w:t>Long-Term Evolution</w:t>
      </w:r>
      <w:r>
        <w:rPr>
          <w:sz w:val="24"/>
          <w:szCs w:val="24"/>
          <w:lang w:val="ro-RO" w:eastAsia="ru-RU"/>
        </w:rPr>
        <w:t xml:space="preserve">) </w:t>
      </w:r>
      <w:r w:rsidRPr="0091455A">
        <w:rPr>
          <w:sz w:val="24"/>
          <w:szCs w:val="24"/>
          <w:lang w:val="ro-RO" w:eastAsia="ru-RU"/>
        </w:rPr>
        <w:t>este noua generaţie a tehnologiei de transfer date în rețelele de comunicații electronice mobile</w:t>
      </w:r>
      <w:r>
        <w:rPr>
          <w:sz w:val="24"/>
          <w:szCs w:val="24"/>
          <w:lang w:val="ro-RO" w:eastAsia="ru-RU"/>
        </w:rPr>
        <w:t>,</w:t>
      </w:r>
      <w:r w:rsidRPr="0091455A">
        <w:rPr>
          <w:sz w:val="24"/>
          <w:szCs w:val="24"/>
          <w:lang w:val="ro-RO" w:eastAsia="ru-RU"/>
        </w:rPr>
        <w:t xml:space="preserve"> denumită generic 4G</w:t>
      </w:r>
      <w:r>
        <w:rPr>
          <w:sz w:val="24"/>
          <w:szCs w:val="24"/>
          <w:lang w:val="ro-RO" w:eastAsia="ru-RU"/>
        </w:rPr>
        <w:t>,</w:t>
      </w:r>
      <w:r w:rsidRPr="0091455A">
        <w:rPr>
          <w:sz w:val="24"/>
          <w:szCs w:val="24"/>
          <w:lang w:val="ro-RO" w:eastAsia="ru-RU"/>
        </w:rPr>
        <w:t xml:space="preserve"> ajung</w:t>
      </w:r>
      <w:r>
        <w:rPr>
          <w:sz w:val="24"/>
          <w:szCs w:val="24"/>
          <w:lang w:val="ro-RO" w:eastAsia="ru-RU"/>
        </w:rPr>
        <w:t>î</w:t>
      </w:r>
      <w:r w:rsidRPr="0091455A">
        <w:rPr>
          <w:sz w:val="24"/>
          <w:szCs w:val="24"/>
          <w:lang w:val="ro-RO" w:eastAsia="ru-RU"/>
        </w:rPr>
        <w:t>nd la 150 Mbps pe o purtătoare de 20 MHz. În cazul disponibilităţii unei cantităţi suficiente de spectru, tehnologia LTE Advanced poate asigura o viteză nominală de transfer de p</w:t>
      </w:r>
      <w:r>
        <w:rPr>
          <w:sz w:val="24"/>
          <w:szCs w:val="24"/>
          <w:lang w:val="ro-RO" w:eastAsia="ru-RU"/>
        </w:rPr>
        <w:t>î</w:t>
      </w:r>
      <w:r w:rsidRPr="0091455A">
        <w:rPr>
          <w:sz w:val="24"/>
          <w:szCs w:val="24"/>
          <w:lang w:val="ro-RO" w:eastAsia="ru-RU"/>
        </w:rPr>
        <w:t>nă la 1 Gbps.</w:t>
      </w:r>
    </w:p>
    <w:p w:rsidR="00401C5C" w:rsidRPr="0091455A" w:rsidRDefault="00401C5C" w:rsidP="00401C5C">
      <w:pPr>
        <w:tabs>
          <w:tab w:val="left" w:pos="709"/>
          <w:tab w:val="left" w:pos="993"/>
        </w:tabs>
        <w:rPr>
          <w:b/>
          <w:bCs/>
          <w:sz w:val="24"/>
          <w:szCs w:val="24"/>
          <w:lang w:val="ro-RO" w:eastAsia="ru-RU"/>
        </w:rPr>
      </w:pPr>
      <w:r w:rsidRPr="00FC12AB">
        <w:rPr>
          <w:bCs/>
          <w:sz w:val="24"/>
          <w:szCs w:val="24"/>
          <w:lang w:val="ro-RO" w:eastAsia="ru-RU"/>
        </w:rPr>
        <w:t>3)</w:t>
      </w:r>
      <w:r w:rsidRPr="0091455A">
        <w:rPr>
          <w:b/>
          <w:bCs/>
          <w:sz w:val="24"/>
          <w:szCs w:val="24"/>
          <w:lang w:val="ro-RO" w:eastAsia="ru-RU"/>
        </w:rPr>
        <w:t xml:space="preserve"> Platforme bazate pe reţele de acces de generaţie următoare</w:t>
      </w:r>
    </w:p>
    <w:p w:rsidR="00401C5C" w:rsidRPr="0091455A" w:rsidRDefault="00401C5C" w:rsidP="00401C5C">
      <w:pPr>
        <w:rPr>
          <w:bCs/>
          <w:sz w:val="24"/>
          <w:szCs w:val="24"/>
          <w:lang w:val="ro-RO" w:eastAsia="ru-RU"/>
        </w:rPr>
      </w:pPr>
      <w:r w:rsidRPr="0091455A">
        <w:rPr>
          <w:bCs/>
          <w:sz w:val="24"/>
          <w:szCs w:val="24"/>
          <w:lang w:val="ro-RO" w:eastAsia="ru-RU"/>
        </w:rPr>
        <w:t>Reţele de acces de generaţie următoare (</w:t>
      </w:r>
      <w:r w:rsidRPr="00B713CE">
        <w:rPr>
          <w:bCs/>
          <w:i/>
          <w:sz w:val="24"/>
          <w:szCs w:val="24"/>
          <w:lang w:val="ro-RO" w:eastAsia="ru-RU"/>
        </w:rPr>
        <w:t>Next Generation Access Network</w:t>
      </w:r>
      <w:r w:rsidRPr="0091455A">
        <w:rPr>
          <w:bCs/>
          <w:sz w:val="24"/>
          <w:szCs w:val="24"/>
          <w:lang w:val="ro-RO" w:eastAsia="ru-RU"/>
        </w:rPr>
        <w:t>, în continuare</w:t>
      </w:r>
      <w:r>
        <w:rPr>
          <w:bCs/>
          <w:sz w:val="24"/>
          <w:szCs w:val="24"/>
          <w:lang w:val="ro-RO" w:eastAsia="ru-RU"/>
        </w:rPr>
        <w:t xml:space="preserve"> –</w:t>
      </w:r>
      <w:r w:rsidRPr="0091455A">
        <w:rPr>
          <w:bCs/>
          <w:sz w:val="24"/>
          <w:szCs w:val="24"/>
          <w:lang w:val="ro-RO" w:eastAsia="ru-RU"/>
        </w:rPr>
        <w:t xml:space="preserve"> NGA) </w:t>
      </w:r>
      <w:r>
        <w:rPr>
          <w:bCs/>
          <w:sz w:val="24"/>
          <w:szCs w:val="24"/>
          <w:lang w:val="ro-RO" w:eastAsia="ru-RU"/>
        </w:rPr>
        <w:t>sînt</w:t>
      </w:r>
      <w:r w:rsidRPr="0091455A">
        <w:rPr>
          <w:bCs/>
          <w:sz w:val="24"/>
          <w:szCs w:val="24"/>
          <w:lang w:val="ro-RO" w:eastAsia="ru-RU"/>
        </w:rPr>
        <w:t xml:space="preserve"> reţele de acces bazate integral sau parţial pe cablu de fibră optică</w:t>
      </w:r>
      <w:r>
        <w:rPr>
          <w:bCs/>
          <w:sz w:val="24"/>
          <w:szCs w:val="24"/>
          <w:lang w:val="ro-RO" w:eastAsia="ru-RU"/>
        </w:rPr>
        <w:t>,</w:t>
      </w:r>
      <w:r w:rsidRPr="0091455A">
        <w:rPr>
          <w:bCs/>
          <w:sz w:val="24"/>
          <w:szCs w:val="24"/>
          <w:lang w:val="ro-RO" w:eastAsia="ru-RU"/>
        </w:rPr>
        <w:t xml:space="preserve"> </w:t>
      </w:r>
      <w:r w:rsidRPr="0091455A">
        <w:rPr>
          <w:bCs/>
          <w:sz w:val="24"/>
          <w:szCs w:val="24"/>
          <w:lang w:val="ro-RO" w:eastAsia="ru-RU"/>
        </w:rPr>
        <w:lastRenderedPageBreak/>
        <w:t xml:space="preserve">care pot furniza servicii de acces în bandă largă cu caracteristici mai performante </w:t>
      </w:r>
      <w:r>
        <w:rPr>
          <w:bCs/>
          <w:sz w:val="24"/>
          <w:szCs w:val="24"/>
          <w:lang w:val="ro-RO" w:eastAsia="ru-RU"/>
        </w:rPr>
        <w:t xml:space="preserve">decît </w:t>
      </w:r>
      <w:r w:rsidRPr="0091455A">
        <w:rPr>
          <w:bCs/>
          <w:sz w:val="24"/>
          <w:szCs w:val="24"/>
          <w:lang w:val="ro-RO" w:eastAsia="ru-RU"/>
        </w:rPr>
        <w:t>reţelele de bandă largă tradiționale.</w:t>
      </w:r>
    </w:p>
    <w:p w:rsidR="00401C5C" w:rsidRPr="0091455A" w:rsidRDefault="00401C5C" w:rsidP="00401C5C">
      <w:pPr>
        <w:rPr>
          <w:bCs/>
          <w:sz w:val="24"/>
          <w:szCs w:val="24"/>
          <w:lang w:val="ro-RO" w:eastAsia="ru-RU"/>
        </w:rPr>
      </w:pPr>
      <w:r w:rsidRPr="0091455A">
        <w:rPr>
          <w:bCs/>
          <w:sz w:val="24"/>
          <w:szCs w:val="24"/>
          <w:lang w:val="ro-RO" w:eastAsia="ru-RU"/>
        </w:rPr>
        <w:t xml:space="preserve">Este acceptat că rețelele </w:t>
      </w:r>
      <w:r>
        <w:rPr>
          <w:bCs/>
          <w:sz w:val="24"/>
          <w:szCs w:val="24"/>
          <w:lang w:val="ro-RO" w:eastAsia="ru-RU"/>
        </w:rPr>
        <w:t xml:space="preserve">NGA întrunesc acele tehnologii </w:t>
      </w:r>
      <w:r w:rsidRPr="0091455A">
        <w:rPr>
          <w:bCs/>
          <w:sz w:val="24"/>
          <w:szCs w:val="24"/>
          <w:lang w:val="ro-RO" w:eastAsia="ru-RU"/>
        </w:rPr>
        <w:t>care permit viteze de transfer de date de peste 30 Mbps/5 Mbps (la descărcare/la încărcare).</w:t>
      </w:r>
    </w:p>
    <w:p w:rsidR="00401C5C" w:rsidRPr="0091455A" w:rsidRDefault="00401C5C" w:rsidP="00401C5C">
      <w:pPr>
        <w:rPr>
          <w:bCs/>
          <w:sz w:val="24"/>
          <w:szCs w:val="24"/>
          <w:lang w:val="ro-RO" w:eastAsia="ru-RU"/>
        </w:rPr>
      </w:pPr>
      <w:r w:rsidRPr="0091455A">
        <w:rPr>
          <w:bCs/>
          <w:sz w:val="24"/>
          <w:szCs w:val="24"/>
          <w:lang w:val="ro-RO" w:eastAsia="ru-RU"/>
        </w:rPr>
        <w:t>În baza capacităţii lor de a asigura vitezele de acces specifice NGA, următoarele tehnologii şi reţele pot fi calificate drept NGA:</w:t>
      </w:r>
    </w:p>
    <w:p w:rsidR="00401C5C" w:rsidRDefault="00401C5C" w:rsidP="00401C5C">
      <w:pPr>
        <w:tabs>
          <w:tab w:val="left" w:pos="851"/>
        </w:tabs>
        <w:ind w:firstLine="709"/>
        <w:rPr>
          <w:bCs/>
          <w:sz w:val="24"/>
          <w:szCs w:val="24"/>
          <w:lang w:val="ro-RO" w:eastAsia="ru-RU"/>
        </w:rPr>
      </w:pPr>
      <w:r>
        <w:rPr>
          <w:bCs/>
          <w:sz w:val="24"/>
          <w:szCs w:val="24"/>
          <w:lang w:val="ro-RO" w:eastAsia="ru-RU"/>
        </w:rPr>
        <w:t xml:space="preserve">a) </w:t>
      </w:r>
      <w:r w:rsidRPr="0091455A">
        <w:rPr>
          <w:bCs/>
          <w:sz w:val="24"/>
          <w:szCs w:val="24"/>
          <w:lang w:val="ro-RO" w:eastAsia="ru-RU"/>
        </w:rPr>
        <w:t xml:space="preserve">reţele de acces </w:t>
      </w:r>
      <w:r w:rsidRPr="0091455A">
        <w:rPr>
          <w:sz w:val="24"/>
          <w:szCs w:val="24"/>
          <w:lang w:val="ro-RO" w:eastAsia="ru-RU"/>
        </w:rPr>
        <w:t xml:space="preserve">pe bază de cablu de fibră optică </w:t>
      </w:r>
      <w:r w:rsidRPr="0091455A">
        <w:rPr>
          <w:bCs/>
          <w:sz w:val="24"/>
          <w:szCs w:val="24"/>
          <w:lang w:val="ro-RO" w:eastAsia="ru-RU"/>
        </w:rPr>
        <w:t>p</w:t>
      </w:r>
      <w:r>
        <w:rPr>
          <w:bCs/>
          <w:sz w:val="24"/>
          <w:szCs w:val="24"/>
          <w:lang w:val="ro-RO" w:eastAsia="ru-RU"/>
        </w:rPr>
        <w:t>î</w:t>
      </w:r>
      <w:r w:rsidRPr="0091455A">
        <w:rPr>
          <w:bCs/>
          <w:sz w:val="24"/>
          <w:szCs w:val="24"/>
          <w:lang w:val="ro-RO" w:eastAsia="ru-RU"/>
        </w:rPr>
        <w:t>nă la abonat (FTTH în bază de PON sau Active Ethernet);</w:t>
      </w:r>
    </w:p>
    <w:p w:rsidR="00401C5C" w:rsidRDefault="00401C5C" w:rsidP="00401C5C">
      <w:pPr>
        <w:tabs>
          <w:tab w:val="left" w:pos="851"/>
        </w:tabs>
        <w:ind w:firstLine="709"/>
        <w:rPr>
          <w:bCs/>
          <w:sz w:val="24"/>
          <w:szCs w:val="24"/>
          <w:lang w:val="ro-RO" w:eastAsia="ru-RU"/>
        </w:rPr>
      </w:pPr>
      <w:r>
        <w:rPr>
          <w:bCs/>
          <w:sz w:val="24"/>
          <w:szCs w:val="24"/>
          <w:lang w:val="ro-RO" w:eastAsia="ru-RU"/>
        </w:rPr>
        <w:t>b) reţele prin cablu hibride (HFC)</w:t>
      </w:r>
      <w:r w:rsidRPr="0091455A">
        <w:rPr>
          <w:bCs/>
          <w:sz w:val="24"/>
          <w:szCs w:val="24"/>
          <w:lang w:val="ro-RO" w:eastAsia="ru-RU"/>
        </w:rPr>
        <w:t xml:space="preserve"> care utilizează standardele DOCSIS 3.0 sau DOCSIS 3.1;</w:t>
      </w:r>
    </w:p>
    <w:p w:rsidR="00401C5C" w:rsidRDefault="00401C5C" w:rsidP="00401C5C">
      <w:pPr>
        <w:tabs>
          <w:tab w:val="left" w:pos="851"/>
        </w:tabs>
        <w:ind w:firstLine="709"/>
        <w:rPr>
          <w:bCs/>
          <w:sz w:val="24"/>
          <w:szCs w:val="24"/>
          <w:lang w:val="ro-RO" w:eastAsia="ru-RU"/>
        </w:rPr>
      </w:pPr>
      <w:r>
        <w:rPr>
          <w:bCs/>
          <w:sz w:val="24"/>
          <w:szCs w:val="24"/>
          <w:lang w:val="ro-RO" w:eastAsia="ru-RU"/>
        </w:rPr>
        <w:t>c) reţele avansate pe bază de DSL</w:t>
      </w:r>
      <w:r w:rsidRPr="0091455A">
        <w:rPr>
          <w:bCs/>
          <w:sz w:val="24"/>
          <w:szCs w:val="24"/>
          <w:lang w:val="ro-RO" w:eastAsia="ru-RU"/>
        </w:rPr>
        <w:t xml:space="preserve"> care presupun înlocuirea părţii magistrale a buclelor locale de cupru cu segmente de fibră optică şi scurtarea astfel a segmentelor de linii de cupru;</w:t>
      </w:r>
    </w:p>
    <w:p w:rsidR="00401C5C" w:rsidRPr="0091455A" w:rsidRDefault="00401C5C" w:rsidP="00401C5C">
      <w:pPr>
        <w:tabs>
          <w:tab w:val="left" w:pos="851"/>
        </w:tabs>
        <w:ind w:firstLine="709"/>
        <w:rPr>
          <w:bCs/>
          <w:sz w:val="24"/>
          <w:szCs w:val="24"/>
          <w:lang w:val="ro-RO" w:eastAsia="ru-RU"/>
        </w:rPr>
      </w:pPr>
      <w:r>
        <w:rPr>
          <w:bCs/>
          <w:sz w:val="24"/>
          <w:szCs w:val="24"/>
          <w:lang w:val="ro-RO" w:eastAsia="ru-RU"/>
        </w:rPr>
        <w:t>d) reţele de radioacces</w:t>
      </w:r>
      <w:r w:rsidRPr="0091455A">
        <w:rPr>
          <w:bCs/>
          <w:sz w:val="24"/>
          <w:szCs w:val="24"/>
          <w:lang w:val="ro-RO" w:eastAsia="ru-RU"/>
        </w:rPr>
        <w:t xml:space="preserve"> capabile să furnizeze în mod fiabil viteze ridicate fiecărui abonat (LTE).</w:t>
      </w:r>
    </w:p>
    <w:p w:rsidR="00401C5C" w:rsidRPr="0091455A" w:rsidRDefault="00401C5C" w:rsidP="00401C5C">
      <w:pPr>
        <w:tabs>
          <w:tab w:val="left" w:pos="851"/>
        </w:tabs>
        <w:rPr>
          <w:sz w:val="24"/>
          <w:szCs w:val="24"/>
          <w:lang w:val="ro-RO" w:eastAsia="ru-RU"/>
        </w:rPr>
      </w:pPr>
      <w:r w:rsidRPr="0091455A">
        <w:rPr>
          <w:sz w:val="24"/>
          <w:szCs w:val="24"/>
          <w:lang w:val="ro-RO" w:eastAsia="ru-RU"/>
        </w:rPr>
        <w:t>Reţelele NGA trebuie să întrunească cel puţin următoarele caracteristici:</w:t>
      </w:r>
    </w:p>
    <w:p w:rsidR="00401C5C" w:rsidRPr="0091455A" w:rsidRDefault="00401C5C" w:rsidP="00401C5C">
      <w:pPr>
        <w:numPr>
          <w:ilvl w:val="0"/>
          <w:numId w:val="20"/>
        </w:numPr>
        <w:tabs>
          <w:tab w:val="left" w:pos="851"/>
        </w:tabs>
        <w:ind w:left="0" w:firstLine="720"/>
        <w:rPr>
          <w:sz w:val="24"/>
          <w:szCs w:val="24"/>
          <w:lang w:val="ro-RO" w:eastAsia="ru-RU"/>
        </w:rPr>
      </w:pPr>
      <w:r w:rsidRPr="0091455A">
        <w:rPr>
          <w:sz w:val="24"/>
          <w:szCs w:val="24"/>
          <w:lang w:val="ro-RO" w:eastAsia="ru-RU"/>
        </w:rPr>
        <w:t>fu</w:t>
      </w:r>
      <w:r>
        <w:rPr>
          <w:sz w:val="24"/>
          <w:szCs w:val="24"/>
          <w:lang w:val="ro-RO" w:eastAsia="ru-RU"/>
        </w:rPr>
        <w:t>rnizează servicii în mod fiabil</w:t>
      </w:r>
      <w:r w:rsidRPr="0091455A">
        <w:rPr>
          <w:sz w:val="24"/>
          <w:szCs w:val="24"/>
          <w:lang w:val="ro-RO" w:eastAsia="ru-RU"/>
        </w:rPr>
        <w:t xml:space="preserve"> prin reţele de distribuţie optice şi garantează furnizarea efectivă a serviciilor de mare viteză utilizatorului;</w:t>
      </w:r>
    </w:p>
    <w:p w:rsidR="00401C5C" w:rsidRPr="0091455A" w:rsidRDefault="00401C5C" w:rsidP="00401C5C">
      <w:pPr>
        <w:numPr>
          <w:ilvl w:val="0"/>
          <w:numId w:val="20"/>
        </w:numPr>
        <w:tabs>
          <w:tab w:val="left" w:pos="851"/>
        </w:tabs>
        <w:ind w:left="0" w:firstLine="720"/>
        <w:rPr>
          <w:sz w:val="24"/>
          <w:szCs w:val="24"/>
          <w:lang w:val="ro-RO" w:eastAsia="ru-RU"/>
        </w:rPr>
      </w:pPr>
      <w:r w:rsidRPr="0091455A">
        <w:rPr>
          <w:sz w:val="24"/>
          <w:szCs w:val="24"/>
          <w:lang w:val="ro-RO" w:eastAsia="ru-RU"/>
        </w:rPr>
        <w:t>suportă o varietate de servicii digitale avansate, inclusiv servicii convergente bazate exclusiv pe IP (servicii „Triple Play</w:t>
      </w:r>
      <w:r>
        <w:rPr>
          <w:sz w:val="24"/>
          <w:szCs w:val="24"/>
          <w:lang w:val="ro-RO" w:eastAsia="ru-RU"/>
        </w:rPr>
        <w:t>”</w:t>
      </w:r>
      <w:r w:rsidRPr="0091455A">
        <w:rPr>
          <w:sz w:val="24"/>
          <w:szCs w:val="24"/>
          <w:lang w:val="ro-RO" w:eastAsia="ru-RU"/>
        </w:rPr>
        <w:t>);</w:t>
      </w:r>
    </w:p>
    <w:p w:rsidR="00401C5C" w:rsidRPr="0091455A" w:rsidRDefault="00401C5C" w:rsidP="00401C5C">
      <w:pPr>
        <w:numPr>
          <w:ilvl w:val="0"/>
          <w:numId w:val="20"/>
        </w:numPr>
        <w:tabs>
          <w:tab w:val="left" w:pos="851"/>
        </w:tabs>
        <w:ind w:left="0" w:firstLine="720"/>
        <w:rPr>
          <w:sz w:val="24"/>
          <w:szCs w:val="24"/>
          <w:lang w:val="ro-RO" w:eastAsia="ru-RU"/>
        </w:rPr>
      </w:pPr>
      <w:r w:rsidRPr="0091455A">
        <w:rPr>
          <w:sz w:val="24"/>
          <w:szCs w:val="24"/>
          <w:lang w:val="ro-RO" w:eastAsia="ru-RU"/>
        </w:rPr>
        <w:t>furnizează viteze de încărcare substanţial mai mari faţă de reţelele în bandă largă bazate pe reţele de cupru.</w:t>
      </w:r>
    </w:p>
    <w:p w:rsidR="00401C5C" w:rsidRPr="0091455A" w:rsidRDefault="00401C5C" w:rsidP="00401C5C">
      <w:pPr>
        <w:rPr>
          <w:b/>
          <w:bCs/>
          <w:sz w:val="24"/>
          <w:szCs w:val="24"/>
          <w:lang w:val="ro-RO" w:eastAsia="ru-RU"/>
        </w:rPr>
      </w:pPr>
    </w:p>
    <w:p w:rsidR="00401C5C" w:rsidRPr="0091455A" w:rsidRDefault="00401C5C" w:rsidP="00401C5C">
      <w:pPr>
        <w:rPr>
          <w:b/>
          <w:bCs/>
          <w:sz w:val="24"/>
          <w:szCs w:val="24"/>
          <w:lang w:val="ro-RO" w:eastAsia="ru-RU"/>
        </w:rPr>
      </w:pPr>
      <w:r w:rsidRPr="0091455A">
        <w:rPr>
          <w:b/>
          <w:bCs/>
          <w:sz w:val="24"/>
          <w:szCs w:val="24"/>
          <w:lang w:val="ro-RO" w:eastAsia="ru-RU"/>
        </w:rPr>
        <w:t xml:space="preserve">3. Accesul în bandă largă la Internet </w:t>
      </w:r>
      <w:r>
        <w:rPr>
          <w:b/>
          <w:bCs/>
          <w:sz w:val="24"/>
          <w:szCs w:val="24"/>
          <w:lang w:val="ro-RO" w:eastAsia="ru-RU"/>
        </w:rPr>
        <w:t>prin</w:t>
      </w:r>
      <w:r w:rsidRPr="0091455A">
        <w:rPr>
          <w:b/>
          <w:bCs/>
          <w:sz w:val="24"/>
          <w:szCs w:val="24"/>
          <w:lang w:val="ro-RO" w:eastAsia="ru-RU"/>
        </w:rPr>
        <w:t xml:space="preserve"> puncte fixe şi mobile</w:t>
      </w:r>
    </w:p>
    <w:p w:rsidR="00401C5C" w:rsidRPr="0091455A" w:rsidRDefault="00401C5C" w:rsidP="00401C5C">
      <w:pPr>
        <w:rPr>
          <w:bCs/>
          <w:sz w:val="24"/>
          <w:szCs w:val="24"/>
          <w:lang w:val="ro-RO" w:eastAsia="ru-RU"/>
        </w:rPr>
      </w:pPr>
      <w:r w:rsidRPr="0091455A">
        <w:rPr>
          <w:sz w:val="24"/>
          <w:szCs w:val="24"/>
          <w:lang w:val="ro-RO" w:eastAsia="ru-RU"/>
        </w:rPr>
        <w:t>Conform Raportului ,,Evoluţia pieţei de comunicaţii electronice în anul 2017”</w:t>
      </w:r>
      <w:r>
        <w:rPr>
          <w:sz w:val="24"/>
          <w:szCs w:val="24"/>
          <w:lang w:val="ro-RO" w:eastAsia="ru-RU"/>
        </w:rPr>
        <w:t>,</w:t>
      </w:r>
      <w:r w:rsidRPr="0091455A">
        <w:rPr>
          <w:sz w:val="24"/>
          <w:szCs w:val="24"/>
          <w:lang w:val="ro-RO" w:eastAsia="ru-RU"/>
        </w:rPr>
        <w:t xml:space="preserve"> elaborat de Agenţia Naţională pentru Reglementare în Comunicaţii Electronice şi Tehnologia Informaţiei (în continuare </w:t>
      </w:r>
      <w:r>
        <w:rPr>
          <w:sz w:val="24"/>
          <w:szCs w:val="24"/>
          <w:lang w:val="ro-RO" w:eastAsia="ru-RU"/>
        </w:rPr>
        <w:t xml:space="preserve">– </w:t>
      </w:r>
      <w:r w:rsidRPr="00D66692">
        <w:rPr>
          <w:i/>
          <w:sz w:val="24"/>
          <w:szCs w:val="24"/>
          <w:lang w:val="ro-RO" w:eastAsia="ru-RU"/>
        </w:rPr>
        <w:t>ANRCETI</w:t>
      </w:r>
      <w:r w:rsidRPr="0091455A">
        <w:rPr>
          <w:sz w:val="24"/>
          <w:szCs w:val="24"/>
          <w:lang w:val="ro-RO" w:eastAsia="ru-RU"/>
        </w:rPr>
        <w:t>)</w:t>
      </w:r>
      <w:r>
        <w:rPr>
          <w:sz w:val="24"/>
          <w:szCs w:val="24"/>
          <w:lang w:val="ro-RO" w:eastAsia="ru-RU"/>
        </w:rPr>
        <w:t>,</w:t>
      </w:r>
      <w:r w:rsidRPr="0091455A">
        <w:rPr>
          <w:sz w:val="24"/>
          <w:szCs w:val="24"/>
          <w:lang w:val="ro-RO" w:eastAsia="ru-RU"/>
        </w:rPr>
        <w:t xml:space="preserve"> </w:t>
      </w:r>
      <w:r w:rsidRPr="0091455A">
        <w:rPr>
          <w:bCs/>
          <w:sz w:val="24"/>
          <w:szCs w:val="24"/>
          <w:lang w:val="ro-RO" w:eastAsia="ru-RU"/>
        </w:rPr>
        <w:t xml:space="preserve">cele mai dinamice pieţe din sectorul comunicaţiilor electronice au fost serviciile de acces la Internet la puncte fixe </w:t>
      </w:r>
      <w:r w:rsidRPr="0091455A">
        <w:rPr>
          <w:sz w:val="24"/>
          <w:szCs w:val="24"/>
          <w:lang w:val="ro-RO" w:eastAsia="ru-RU"/>
        </w:rPr>
        <w:t xml:space="preserve">(în continuare </w:t>
      </w:r>
      <w:r>
        <w:rPr>
          <w:sz w:val="24"/>
          <w:szCs w:val="24"/>
          <w:lang w:val="ro-RO" w:eastAsia="ru-RU"/>
        </w:rPr>
        <w:t>–</w:t>
      </w:r>
      <w:r w:rsidRPr="0091455A">
        <w:rPr>
          <w:sz w:val="24"/>
          <w:szCs w:val="24"/>
          <w:lang w:val="ro-RO" w:eastAsia="ru-RU"/>
        </w:rPr>
        <w:t xml:space="preserve"> </w:t>
      </w:r>
      <w:r w:rsidRPr="00B713CE">
        <w:rPr>
          <w:bCs/>
          <w:i/>
          <w:sz w:val="24"/>
          <w:szCs w:val="24"/>
          <w:lang w:val="ro-RO" w:eastAsia="ru-RU"/>
        </w:rPr>
        <w:t>Internet fix</w:t>
      </w:r>
      <w:r w:rsidRPr="0091455A">
        <w:rPr>
          <w:sz w:val="24"/>
          <w:szCs w:val="24"/>
          <w:lang w:val="ro-RO" w:eastAsia="ru-RU"/>
        </w:rPr>
        <w:t xml:space="preserve">) </w:t>
      </w:r>
      <w:r w:rsidRPr="0091455A">
        <w:rPr>
          <w:bCs/>
          <w:sz w:val="24"/>
          <w:szCs w:val="24"/>
          <w:lang w:val="ro-RO" w:eastAsia="ru-RU"/>
        </w:rPr>
        <w:t xml:space="preserve">şi Internet la puncte mobile </w:t>
      </w:r>
      <w:r w:rsidRPr="0091455A">
        <w:rPr>
          <w:sz w:val="24"/>
          <w:szCs w:val="24"/>
          <w:lang w:val="ro-RO" w:eastAsia="ru-RU"/>
        </w:rPr>
        <w:t xml:space="preserve">(în continuare </w:t>
      </w:r>
      <w:r>
        <w:rPr>
          <w:sz w:val="24"/>
          <w:szCs w:val="24"/>
          <w:lang w:val="ro-RO" w:eastAsia="ru-RU"/>
        </w:rPr>
        <w:t>–</w:t>
      </w:r>
      <w:r w:rsidRPr="0091455A">
        <w:rPr>
          <w:sz w:val="24"/>
          <w:szCs w:val="24"/>
          <w:lang w:val="ro-RO" w:eastAsia="ru-RU"/>
        </w:rPr>
        <w:t xml:space="preserve"> </w:t>
      </w:r>
      <w:r w:rsidRPr="00B713CE">
        <w:rPr>
          <w:bCs/>
          <w:i/>
          <w:sz w:val="24"/>
          <w:szCs w:val="24"/>
          <w:lang w:val="ro-RO" w:eastAsia="ru-RU"/>
        </w:rPr>
        <w:t>Internet mobil</w:t>
      </w:r>
      <w:r w:rsidRPr="000B34D0">
        <w:rPr>
          <w:sz w:val="24"/>
          <w:szCs w:val="24"/>
          <w:shd w:val="clear" w:color="auto" w:fill="FFFFFF"/>
          <w:lang w:val="ro-RO" w:eastAsia="ru-RU"/>
        </w:rPr>
        <w:t>). Astfel, î</w:t>
      </w:r>
      <w:r w:rsidRPr="000B34D0">
        <w:rPr>
          <w:bCs/>
          <w:sz w:val="24"/>
          <w:szCs w:val="24"/>
          <w:shd w:val="clear" w:color="auto" w:fill="FFFFFF"/>
          <w:lang w:val="ro-RO" w:eastAsia="ru-RU"/>
        </w:rPr>
        <w:t>n anul 2017 principalii indicatori ai acestor pieţe (numărul de utilizatori, traficul de date, volumul de vînzări) au crescut semnificativ.</w:t>
      </w:r>
      <w:r w:rsidRPr="0091455A">
        <w:rPr>
          <w:bCs/>
          <w:sz w:val="24"/>
          <w:szCs w:val="24"/>
          <w:lang w:val="ro-RO" w:eastAsia="ru-RU"/>
        </w:rPr>
        <w:t xml:space="preserve"> Tendinţa ascendentă a fost încurajată at</w:t>
      </w:r>
      <w:r>
        <w:rPr>
          <w:bCs/>
          <w:sz w:val="24"/>
          <w:szCs w:val="24"/>
          <w:lang w:val="ro-RO" w:eastAsia="ru-RU"/>
        </w:rPr>
        <w:t>î</w:t>
      </w:r>
      <w:r w:rsidRPr="0091455A">
        <w:rPr>
          <w:bCs/>
          <w:sz w:val="24"/>
          <w:szCs w:val="24"/>
          <w:lang w:val="ro-RO" w:eastAsia="ru-RU"/>
        </w:rPr>
        <w:t xml:space="preserve">t de creşterea cererii pentru serviciile de acces la Internet, </w:t>
      </w:r>
      <w:r w:rsidRPr="000B34D0">
        <w:rPr>
          <w:bCs/>
          <w:sz w:val="24"/>
          <w:szCs w:val="24"/>
          <w:shd w:val="clear" w:color="auto" w:fill="FFFFFF"/>
          <w:lang w:val="ro-RO" w:eastAsia="ru-RU"/>
        </w:rPr>
        <w:t>cît şi de</w:t>
      </w:r>
      <w:r w:rsidRPr="0091455A">
        <w:rPr>
          <w:bCs/>
          <w:sz w:val="24"/>
          <w:szCs w:val="24"/>
          <w:lang w:val="ro-RO" w:eastAsia="ru-RU"/>
        </w:rPr>
        <w:t xml:space="preserve"> implementarea continuă a tehnologiilor de acces în baza fibrei optice şi</w:t>
      </w:r>
      <w:r>
        <w:rPr>
          <w:bCs/>
          <w:sz w:val="24"/>
          <w:szCs w:val="24"/>
          <w:lang w:val="ro-RO" w:eastAsia="ru-RU"/>
        </w:rPr>
        <w:t xml:space="preserve"> a</w:t>
      </w:r>
      <w:r w:rsidRPr="0091455A">
        <w:rPr>
          <w:bCs/>
          <w:sz w:val="24"/>
          <w:szCs w:val="24"/>
          <w:lang w:val="ro-RO" w:eastAsia="ru-RU"/>
        </w:rPr>
        <w:t xml:space="preserve"> reţelelor de </w:t>
      </w:r>
      <w:r w:rsidRPr="000B34D0">
        <w:rPr>
          <w:bCs/>
          <w:sz w:val="24"/>
          <w:szCs w:val="24"/>
          <w:shd w:val="clear" w:color="auto" w:fill="FFFFFF"/>
          <w:lang w:val="ro-RO" w:eastAsia="ru-RU"/>
        </w:rPr>
        <w:t>radioacces.</w:t>
      </w:r>
    </w:p>
    <w:p w:rsidR="00401C5C" w:rsidRPr="0091455A" w:rsidRDefault="00401C5C" w:rsidP="00401C5C">
      <w:pPr>
        <w:rPr>
          <w:bCs/>
          <w:sz w:val="24"/>
          <w:szCs w:val="24"/>
          <w:lang w:val="ro-RO" w:eastAsia="ru-RU"/>
        </w:rPr>
      </w:pPr>
      <w:r w:rsidRPr="0091455A">
        <w:rPr>
          <w:bCs/>
          <w:sz w:val="24"/>
          <w:szCs w:val="24"/>
          <w:lang w:val="ro-RO" w:eastAsia="ru-RU"/>
        </w:rPr>
        <w:t>Dezvoltarea infrastructurii moderne de acces la Internet, creşterea numărului de util</w:t>
      </w:r>
      <w:r>
        <w:rPr>
          <w:bCs/>
          <w:sz w:val="24"/>
          <w:szCs w:val="24"/>
          <w:lang w:val="ro-RO" w:eastAsia="ru-RU"/>
        </w:rPr>
        <w:t>izatori care accesează Internet</w:t>
      </w:r>
      <w:r w:rsidRPr="0091455A">
        <w:rPr>
          <w:bCs/>
          <w:sz w:val="24"/>
          <w:szCs w:val="24"/>
          <w:lang w:val="ro-RO" w:eastAsia="ru-RU"/>
        </w:rPr>
        <w:t xml:space="preserve">ul de la mai multe dispozitive (calculator, </w:t>
      </w:r>
      <w:r>
        <w:rPr>
          <w:bCs/>
          <w:sz w:val="24"/>
          <w:szCs w:val="24"/>
          <w:lang w:val="ro-RO" w:eastAsia="ru-RU"/>
        </w:rPr>
        <w:t>telefon mobil</w:t>
      </w:r>
      <w:r w:rsidRPr="0091455A">
        <w:rPr>
          <w:bCs/>
          <w:sz w:val="24"/>
          <w:szCs w:val="24"/>
          <w:lang w:val="ro-RO" w:eastAsia="ru-RU"/>
        </w:rPr>
        <w:t>, tabletă) şi a</w:t>
      </w:r>
      <w:r>
        <w:rPr>
          <w:bCs/>
          <w:sz w:val="24"/>
          <w:szCs w:val="24"/>
          <w:lang w:val="ro-RO" w:eastAsia="ru-RU"/>
        </w:rPr>
        <w:t xml:space="preserve"> vitezelor de acces la Internet</w:t>
      </w:r>
      <w:r w:rsidRPr="0091455A">
        <w:rPr>
          <w:bCs/>
          <w:sz w:val="24"/>
          <w:szCs w:val="24"/>
          <w:lang w:val="ro-RO" w:eastAsia="ru-RU"/>
        </w:rPr>
        <w:t xml:space="preserve"> a</w:t>
      </w:r>
      <w:r>
        <w:rPr>
          <w:bCs/>
          <w:sz w:val="24"/>
          <w:szCs w:val="24"/>
          <w:lang w:val="ro-RO" w:eastAsia="ru-RU"/>
        </w:rPr>
        <w:t>u</w:t>
      </w:r>
      <w:r w:rsidRPr="0091455A">
        <w:rPr>
          <w:bCs/>
          <w:sz w:val="24"/>
          <w:szCs w:val="24"/>
          <w:lang w:val="ro-RO" w:eastAsia="ru-RU"/>
        </w:rPr>
        <w:t xml:space="preserve"> condus la sporirea capacităţii canalelor de acces la reţeaua globală cu 2,1</w:t>
      </w:r>
      <w:r w:rsidRPr="0091455A" w:rsidDel="001675FD">
        <w:rPr>
          <w:bCs/>
          <w:sz w:val="24"/>
          <w:szCs w:val="24"/>
          <w:lang w:val="ro-RO" w:eastAsia="ru-RU"/>
        </w:rPr>
        <w:t xml:space="preserve"> </w:t>
      </w:r>
      <w:r>
        <w:rPr>
          <w:bCs/>
          <w:sz w:val="24"/>
          <w:szCs w:val="24"/>
          <w:lang w:val="ro-RO" w:eastAsia="ru-RU"/>
        </w:rPr>
        <w:t>%: de la 349,2 Gbps</w:t>
      </w:r>
      <w:r w:rsidRPr="0091455A">
        <w:rPr>
          <w:bCs/>
          <w:sz w:val="24"/>
          <w:szCs w:val="24"/>
          <w:lang w:val="ro-RO" w:eastAsia="ru-RU"/>
        </w:rPr>
        <w:t xml:space="preserve"> în anul 201</w:t>
      </w:r>
      <w:r w:rsidRPr="00D66692">
        <w:rPr>
          <w:bCs/>
          <w:sz w:val="24"/>
          <w:szCs w:val="24"/>
          <w:lang w:val="ro-RO" w:eastAsia="ru-RU"/>
        </w:rPr>
        <w:t>6</w:t>
      </w:r>
      <w:r w:rsidRPr="0091455A">
        <w:rPr>
          <w:bCs/>
          <w:sz w:val="24"/>
          <w:szCs w:val="24"/>
          <w:lang w:val="ro-RO" w:eastAsia="ru-RU"/>
        </w:rPr>
        <w:t xml:space="preserve"> l</w:t>
      </w:r>
      <w:r>
        <w:rPr>
          <w:bCs/>
          <w:sz w:val="24"/>
          <w:szCs w:val="24"/>
          <w:lang w:val="ro-RO" w:eastAsia="ru-RU"/>
        </w:rPr>
        <w:t>a 356,4 Gbps</w:t>
      </w:r>
      <w:r w:rsidRPr="0091455A">
        <w:rPr>
          <w:bCs/>
          <w:sz w:val="24"/>
          <w:szCs w:val="24"/>
          <w:lang w:val="ro-RO" w:eastAsia="ru-RU"/>
        </w:rPr>
        <w:t xml:space="preserve"> în anul 2017.</w:t>
      </w:r>
    </w:p>
    <w:p w:rsidR="00401C5C" w:rsidRPr="0091455A" w:rsidRDefault="00401C5C" w:rsidP="00401C5C">
      <w:pPr>
        <w:rPr>
          <w:b/>
          <w:bCs/>
          <w:sz w:val="24"/>
          <w:szCs w:val="24"/>
          <w:lang w:val="ro-RO" w:eastAsia="ru-RU"/>
        </w:rPr>
      </w:pPr>
    </w:p>
    <w:p w:rsidR="00401C5C" w:rsidRPr="0091455A" w:rsidRDefault="00401C5C" w:rsidP="00401C5C">
      <w:pPr>
        <w:rPr>
          <w:b/>
          <w:sz w:val="24"/>
          <w:szCs w:val="24"/>
          <w:lang w:val="ro-RO" w:eastAsia="ru-RU"/>
        </w:rPr>
      </w:pPr>
      <w:r w:rsidRPr="0091455A">
        <w:rPr>
          <w:b/>
          <w:sz w:val="24"/>
          <w:szCs w:val="24"/>
          <w:lang w:val="ro-RO" w:eastAsia="ru-RU"/>
        </w:rPr>
        <w:t>4. Tehnologiile utilizate pentru accesul în bandă largă la Internet fix</w:t>
      </w:r>
    </w:p>
    <w:p w:rsidR="00401C5C" w:rsidRPr="0091455A" w:rsidRDefault="00401C5C" w:rsidP="00401C5C">
      <w:pPr>
        <w:rPr>
          <w:sz w:val="24"/>
          <w:szCs w:val="24"/>
          <w:lang w:val="ro-RO" w:eastAsia="ru-RU"/>
        </w:rPr>
      </w:pPr>
      <w:r w:rsidRPr="0091455A">
        <w:rPr>
          <w:sz w:val="24"/>
          <w:szCs w:val="24"/>
          <w:lang w:val="ro-RO" w:eastAsia="ru-RU"/>
        </w:rPr>
        <w:t xml:space="preserve">Densitatea înaltă a populaţiei şi relieful puţin accidentat al ţării </w:t>
      </w:r>
      <w:r>
        <w:rPr>
          <w:sz w:val="24"/>
          <w:szCs w:val="24"/>
          <w:lang w:val="ro-RO" w:eastAsia="ru-RU"/>
        </w:rPr>
        <w:t>sînt</w:t>
      </w:r>
      <w:r w:rsidRPr="0091455A">
        <w:rPr>
          <w:sz w:val="24"/>
          <w:szCs w:val="24"/>
          <w:lang w:val="ro-RO" w:eastAsia="ru-RU"/>
        </w:rPr>
        <w:t xml:space="preserve"> </w:t>
      </w:r>
      <w:r>
        <w:rPr>
          <w:sz w:val="24"/>
          <w:szCs w:val="24"/>
          <w:lang w:val="ro-RO" w:eastAsia="ru-RU"/>
        </w:rPr>
        <w:t>factori</w:t>
      </w:r>
      <w:r w:rsidRPr="0091455A">
        <w:rPr>
          <w:sz w:val="24"/>
          <w:szCs w:val="24"/>
          <w:lang w:val="ro-RO" w:eastAsia="ru-RU"/>
        </w:rPr>
        <w:t xml:space="preserve"> favorabili pentru dezvoltarea continuă a reţelelor de cablu magistrale şi de distribuţie.</w:t>
      </w:r>
    </w:p>
    <w:p w:rsidR="00401C5C" w:rsidRPr="0091455A" w:rsidRDefault="00401C5C" w:rsidP="00401C5C">
      <w:pPr>
        <w:rPr>
          <w:sz w:val="24"/>
          <w:szCs w:val="24"/>
          <w:lang w:val="ro-RO" w:eastAsia="ru-RU"/>
        </w:rPr>
      </w:pPr>
      <w:r w:rsidRPr="0091455A">
        <w:rPr>
          <w:sz w:val="24"/>
          <w:szCs w:val="24"/>
          <w:lang w:val="ro-RO" w:eastAsia="ru-RU"/>
        </w:rPr>
        <w:t xml:space="preserve">În Republica Moldova cele mai utilizate tehnologii pentru accesul la Internet fix </w:t>
      </w:r>
      <w:r>
        <w:rPr>
          <w:sz w:val="24"/>
          <w:szCs w:val="24"/>
          <w:lang w:val="ro-RO" w:eastAsia="ru-RU"/>
        </w:rPr>
        <w:t>sînt</w:t>
      </w:r>
      <w:r w:rsidRPr="0091455A">
        <w:rPr>
          <w:sz w:val="24"/>
          <w:szCs w:val="24"/>
          <w:lang w:val="ro-RO" w:eastAsia="ru-RU"/>
        </w:rPr>
        <w:t xml:space="preserve"> tehnologiile FTTx şi xDSL. În anul 2017 numărul abonaţilor conectaţi la Internet în baza tehnologiilor FTTx a crescut cu 3% şi a constituit 347,634 mii, iar numărul abonaţilor conectaţi în baza tehnologiilor xDSL a scăzut cu circa 3,1% şi a constituit 192,712 mii. În acelaşi timp</w:t>
      </w:r>
      <w:r>
        <w:rPr>
          <w:sz w:val="24"/>
          <w:szCs w:val="24"/>
          <w:lang w:val="ro-RO" w:eastAsia="ru-RU"/>
        </w:rPr>
        <w:t>, a crescut cu 0,22%</w:t>
      </w:r>
      <w:r w:rsidRPr="0091455A">
        <w:rPr>
          <w:sz w:val="24"/>
          <w:szCs w:val="24"/>
          <w:lang w:val="ro-RO" w:eastAsia="ru-RU"/>
        </w:rPr>
        <w:t xml:space="preserve"> numărul conexiunilor prin cablu coaxial</w:t>
      </w:r>
      <w:r>
        <w:rPr>
          <w:sz w:val="24"/>
          <w:szCs w:val="24"/>
          <w:lang w:val="ro-RO" w:eastAsia="ru-RU"/>
        </w:rPr>
        <w:t>,</w:t>
      </w:r>
      <w:r w:rsidRPr="0091455A">
        <w:rPr>
          <w:sz w:val="24"/>
          <w:szCs w:val="24"/>
          <w:lang w:val="ro-RO" w:eastAsia="ru-RU"/>
        </w:rPr>
        <w:t xml:space="preserve"> ajung</w:t>
      </w:r>
      <w:r>
        <w:rPr>
          <w:sz w:val="24"/>
          <w:szCs w:val="24"/>
          <w:lang w:val="ro-RO" w:eastAsia="ru-RU"/>
        </w:rPr>
        <w:t>î</w:t>
      </w:r>
      <w:r w:rsidRPr="0091455A">
        <w:rPr>
          <w:sz w:val="24"/>
          <w:szCs w:val="24"/>
          <w:lang w:val="ro-RO" w:eastAsia="ru-RU"/>
        </w:rPr>
        <w:t>nd la circa 41,679 mii (</w:t>
      </w:r>
      <w:r>
        <w:rPr>
          <w:sz w:val="24"/>
          <w:szCs w:val="24"/>
          <w:lang w:val="ro-RO" w:eastAsia="ru-RU"/>
        </w:rPr>
        <w:t xml:space="preserve">figura </w:t>
      </w:r>
      <w:r w:rsidRPr="0091455A">
        <w:rPr>
          <w:sz w:val="24"/>
          <w:szCs w:val="24"/>
          <w:lang w:val="ro-RO" w:eastAsia="ru-RU"/>
        </w:rPr>
        <w:t>1).</w:t>
      </w:r>
    </w:p>
    <w:p w:rsidR="00401C5C" w:rsidRPr="0091455A" w:rsidRDefault="00401C5C" w:rsidP="00401C5C">
      <w:pPr>
        <w:rPr>
          <w:sz w:val="24"/>
          <w:szCs w:val="24"/>
          <w:lang w:val="ro-RO" w:eastAsia="ru-RU"/>
        </w:rPr>
      </w:pPr>
      <w:r w:rsidRPr="0091455A">
        <w:rPr>
          <w:sz w:val="24"/>
          <w:szCs w:val="24"/>
          <w:lang w:val="ro-RO" w:eastAsia="ru-RU"/>
        </w:rPr>
        <w:t>Creşterea cotei conexiunilor prin FTTx a fost cauzată de expansiunea acestor tipuri de reţele în zonele urbane şi rurale ale ţării şi de substituirea conexiunilor xDSL cu FTTx.</w:t>
      </w:r>
    </w:p>
    <w:p w:rsidR="00401C5C" w:rsidRPr="0091455A" w:rsidRDefault="00401C5C" w:rsidP="00401C5C">
      <w:pPr>
        <w:rPr>
          <w:sz w:val="24"/>
          <w:szCs w:val="24"/>
          <w:lang w:val="ro-RO" w:eastAsia="ru-RU"/>
        </w:rPr>
      </w:pPr>
      <w:r w:rsidRPr="0091455A">
        <w:rPr>
          <w:sz w:val="24"/>
          <w:szCs w:val="24"/>
          <w:lang w:val="ro-RO" w:eastAsia="ru-RU"/>
        </w:rPr>
        <w:t xml:space="preserve">Substituirea conexiunilor este determinată de avantajele tehnologice </w:t>
      </w:r>
      <w:r>
        <w:rPr>
          <w:sz w:val="24"/>
          <w:szCs w:val="24"/>
          <w:lang w:val="ro-RO" w:eastAsia="ru-RU"/>
        </w:rPr>
        <w:t>pe care</w:t>
      </w:r>
      <w:r w:rsidRPr="0091455A">
        <w:rPr>
          <w:sz w:val="24"/>
          <w:szCs w:val="24"/>
          <w:lang w:val="ro-RO" w:eastAsia="ru-RU"/>
        </w:rPr>
        <w:t xml:space="preserve"> le oferă tehnologiile FTTx, ce permit asigurarea vitezelor de 100 Mbps, 1Gbps, iar </w:t>
      </w:r>
      <w:r>
        <w:rPr>
          <w:sz w:val="24"/>
          <w:szCs w:val="24"/>
          <w:lang w:val="ro-RO" w:eastAsia="ru-RU"/>
        </w:rPr>
        <w:t>î</w:t>
      </w:r>
      <w:r w:rsidRPr="0091455A">
        <w:rPr>
          <w:sz w:val="24"/>
          <w:szCs w:val="24"/>
          <w:lang w:val="ro-RO" w:eastAsia="ru-RU"/>
        </w:rPr>
        <w:t xml:space="preserve">n viitor </w:t>
      </w:r>
      <w:r>
        <w:rPr>
          <w:sz w:val="24"/>
          <w:szCs w:val="24"/>
          <w:lang w:val="ro-RO" w:eastAsia="ru-RU"/>
        </w:rPr>
        <w:t>–</w:t>
      </w:r>
      <w:r w:rsidRPr="0091455A">
        <w:rPr>
          <w:sz w:val="24"/>
          <w:szCs w:val="24"/>
          <w:lang w:val="ro-RO" w:eastAsia="ru-RU"/>
        </w:rPr>
        <w:t xml:space="preserve"> viteze de p</w:t>
      </w:r>
      <w:r>
        <w:rPr>
          <w:sz w:val="24"/>
          <w:szCs w:val="24"/>
          <w:lang w:val="ro-RO" w:eastAsia="ru-RU"/>
        </w:rPr>
        <w:t>î</w:t>
      </w:r>
      <w:r w:rsidRPr="0091455A">
        <w:rPr>
          <w:sz w:val="24"/>
          <w:szCs w:val="24"/>
          <w:lang w:val="ro-RO" w:eastAsia="ru-RU"/>
        </w:rPr>
        <w:t>nă la 10 Gbps şi mai mult, în timp ce viteza de transfer a datelor</w:t>
      </w:r>
      <w:r w:rsidRPr="0091455A" w:rsidDel="00F91F1E">
        <w:rPr>
          <w:sz w:val="24"/>
          <w:szCs w:val="24"/>
          <w:lang w:val="ro-RO" w:eastAsia="ru-RU"/>
        </w:rPr>
        <w:t xml:space="preserve"> </w:t>
      </w:r>
      <w:r w:rsidRPr="0091455A">
        <w:rPr>
          <w:sz w:val="24"/>
          <w:szCs w:val="24"/>
          <w:lang w:val="ro-RO" w:eastAsia="ru-RU"/>
        </w:rPr>
        <w:t xml:space="preserve">prin intermediul majorităţii tehnologiilor din familia xDSL nu depăşeşte 24 Mbps (cu excepţia tehnologiilor </w:t>
      </w:r>
      <w:r w:rsidRPr="0091455A">
        <w:rPr>
          <w:sz w:val="24"/>
          <w:szCs w:val="24"/>
          <w:lang w:val="ro-RO" w:eastAsia="ru-RU"/>
        </w:rPr>
        <w:lastRenderedPageBreak/>
        <w:t>VDSL şi VDSL2, care permit viteze p</w:t>
      </w:r>
      <w:r>
        <w:rPr>
          <w:sz w:val="24"/>
          <w:szCs w:val="24"/>
          <w:lang w:val="ro-RO" w:eastAsia="ru-RU"/>
        </w:rPr>
        <w:t>î</w:t>
      </w:r>
      <w:r w:rsidRPr="0091455A">
        <w:rPr>
          <w:sz w:val="24"/>
          <w:szCs w:val="24"/>
          <w:lang w:val="ro-RO" w:eastAsia="ru-RU"/>
        </w:rPr>
        <w:t>nă la 52 Mbps şi</w:t>
      </w:r>
      <w:r>
        <w:rPr>
          <w:sz w:val="24"/>
          <w:szCs w:val="24"/>
          <w:lang w:val="ro-RO" w:eastAsia="ru-RU"/>
        </w:rPr>
        <w:t>,</w:t>
      </w:r>
      <w:r w:rsidRPr="0091455A">
        <w:rPr>
          <w:sz w:val="24"/>
          <w:szCs w:val="24"/>
          <w:lang w:val="ro-RO" w:eastAsia="ru-RU"/>
        </w:rPr>
        <w:t xml:space="preserve"> respectiv, 200 Mbps)</w:t>
      </w:r>
      <w:r>
        <w:rPr>
          <w:sz w:val="24"/>
          <w:szCs w:val="24"/>
          <w:lang w:val="ro-RO" w:eastAsia="ru-RU"/>
        </w:rPr>
        <w:t>,</w:t>
      </w:r>
      <w:r w:rsidRPr="0091455A">
        <w:rPr>
          <w:sz w:val="24"/>
          <w:szCs w:val="24"/>
          <w:lang w:val="ro-RO" w:eastAsia="ru-RU"/>
        </w:rPr>
        <w:t xml:space="preserve"> este limitată tehnologic şi depinde de calitatea reţelei de cablu şi de distanţa p</w:t>
      </w:r>
      <w:r>
        <w:rPr>
          <w:sz w:val="24"/>
          <w:szCs w:val="24"/>
          <w:lang w:val="ro-RO" w:eastAsia="ru-RU"/>
        </w:rPr>
        <w:t>î</w:t>
      </w:r>
      <w:r w:rsidRPr="0091455A">
        <w:rPr>
          <w:sz w:val="24"/>
          <w:szCs w:val="24"/>
          <w:lang w:val="ro-RO" w:eastAsia="ru-RU"/>
        </w:rPr>
        <w:t xml:space="preserve">nă la abonat. Totodată, echipamentele pentru VDSL şi VDSL2 </w:t>
      </w:r>
      <w:r>
        <w:rPr>
          <w:sz w:val="24"/>
          <w:szCs w:val="24"/>
          <w:lang w:val="ro-RO" w:eastAsia="ru-RU"/>
        </w:rPr>
        <w:t>sînt</w:t>
      </w:r>
      <w:r w:rsidRPr="0091455A">
        <w:rPr>
          <w:sz w:val="24"/>
          <w:szCs w:val="24"/>
          <w:lang w:val="ro-RO" w:eastAsia="ru-RU"/>
        </w:rPr>
        <w:t xml:space="preserve"> mai scumpe dec</w:t>
      </w:r>
      <w:r>
        <w:rPr>
          <w:sz w:val="24"/>
          <w:szCs w:val="24"/>
          <w:lang w:val="ro-RO" w:eastAsia="ru-RU"/>
        </w:rPr>
        <w:t>î</w:t>
      </w:r>
      <w:r w:rsidRPr="0091455A">
        <w:rPr>
          <w:sz w:val="24"/>
          <w:szCs w:val="24"/>
          <w:lang w:val="ro-RO" w:eastAsia="ru-RU"/>
        </w:rPr>
        <w:t>t cele care suportă tehnologiile mai puţin performante din familia xDSL.</w:t>
      </w:r>
    </w:p>
    <w:p w:rsidR="00401C5C" w:rsidRPr="0091455A" w:rsidRDefault="00401C5C" w:rsidP="00401C5C">
      <w:pPr>
        <w:rPr>
          <w:sz w:val="24"/>
          <w:szCs w:val="24"/>
          <w:lang w:val="ro-RO" w:eastAsia="ru-RU"/>
        </w:rPr>
      </w:pPr>
    </w:p>
    <w:p w:rsidR="00401C5C" w:rsidRPr="0091455A" w:rsidRDefault="00401C5C" w:rsidP="00401C5C">
      <w:pPr>
        <w:ind w:firstLine="0"/>
        <w:rPr>
          <w:sz w:val="24"/>
          <w:szCs w:val="24"/>
          <w:lang w:val="ro-RO" w:eastAsia="ru-RU"/>
        </w:rPr>
      </w:pPr>
      <w:r>
        <w:rPr>
          <w:noProof/>
          <w:sz w:val="24"/>
          <w:szCs w:val="24"/>
          <w:lang w:val="en-GB" w:eastAsia="en-GB"/>
        </w:rPr>
        <w:drawing>
          <wp:inline distT="0" distB="0" distL="0" distR="0">
            <wp:extent cx="6121017" cy="2567068"/>
            <wp:effectExtent l="6097" t="6089" r="6986" b="8118"/>
            <wp:docPr id="1" name="Diagramă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01C5C" w:rsidRDefault="00401C5C" w:rsidP="00401C5C">
      <w:pPr>
        <w:ind w:firstLine="0"/>
        <w:jc w:val="center"/>
        <w:rPr>
          <w:b/>
          <w:sz w:val="24"/>
          <w:szCs w:val="24"/>
          <w:lang w:val="ro-RO" w:eastAsia="ru-RU"/>
        </w:rPr>
      </w:pPr>
    </w:p>
    <w:p w:rsidR="00401C5C" w:rsidRPr="0091455A" w:rsidRDefault="00401C5C" w:rsidP="00401C5C">
      <w:pPr>
        <w:ind w:firstLine="0"/>
        <w:jc w:val="center"/>
        <w:rPr>
          <w:sz w:val="24"/>
          <w:szCs w:val="24"/>
          <w:lang w:val="ro-RO" w:eastAsia="ru-RU"/>
        </w:rPr>
      </w:pPr>
      <w:r w:rsidRPr="007A076E">
        <w:rPr>
          <w:b/>
          <w:sz w:val="24"/>
          <w:szCs w:val="24"/>
          <w:lang w:val="ro-RO" w:eastAsia="ru-RU"/>
        </w:rPr>
        <w:t>Figura 1.</w:t>
      </w:r>
      <w:r w:rsidRPr="0091455A">
        <w:rPr>
          <w:sz w:val="24"/>
          <w:szCs w:val="24"/>
          <w:lang w:val="ro-RO" w:eastAsia="ru-RU"/>
        </w:rPr>
        <w:t xml:space="preserve"> Numărul abonaţilor la serviciile de acces la Internet fix, în funcţie de tehnologia utilizată</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Pr>
          <w:sz w:val="24"/>
          <w:szCs w:val="24"/>
          <w:lang w:val="ro-RO" w:eastAsia="ru-RU"/>
        </w:rPr>
        <w:t>Î</w:t>
      </w:r>
      <w:r w:rsidRPr="0091455A">
        <w:rPr>
          <w:sz w:val="24"/>
          <w:szCs w:val="24"/>
          <w:lang w:val="ro-RO" w:eastAsia="ru-RU"/>
        </w:rPr>
        <w:t>ncep</w:t>
      </w:r>
      <w:r>
        <w:rPr>
          <w:sz w:val="24"/>
          <w:szCs w:val="24"/>
          <w:lang w:val="ro-RO" w:eastAsia="ru-RU"/>
        </w:rPr>
        <w:t>î</w:t>
      </w:r>
      <w:r w:rsidRPr="0091455A">
        <w:rPr>
          <w:sz w:val="24"/>
          <w:szCs w:val="24"/>
          <w:lang w:val="ro-RO" w:eastAsia="ru-RU"/>
        </w:rPr>
        <w:t>nd cu anul 2011</w:t>
      </w:r>
      <w:r>
        <w:rPr>
          <w:sz w:val="24"/>
          <w:szCs w:val="24"/>
          <w:lang w:val="ro-RO" w:eastAsia="ru-RU"/>
        </w:rPr>
        <w:t>,</w:t>
      </w:r>
      <w:r w:rsidRPr="0091455A">
        <w:rPr>
          <w:sz w:val="24"/>
          <w:szCs w:val="24"/>
          <w:lang w:val="ro-RO" w:eastAsia="ru-RU"/>
        </w:rPr>
        <w:t xml:space="preserve"> înregistrează </w:t>
      </w:r>
      <w:r>
        <w:rPr>
          <w:sz w:val="24"/>
          <w:szCs w:val="24"/>
          <w:lang w:val="ro-RO" w:eastAsia="ru-RU"/>
        </w:rPr>
        <w:t xml:space="preserve">o </w:t>
      </w:r>
      <w:r w:rsidRPr="0091455A">
        <w:rPr>
          <w:sz w:val="24"/>
          <w:szCs w:val="24"/>
          <w:lang w:val="ro-RO" w:eastAsia="ru-RU"/>
        </w:rPr>
        <w:t xml:space="preserve">creştere semnificativă şi conexiunile prin tehnologia DOCSIS. Creşterea este favorizată </w:t>
      </w:r>
      <w:r>
        <w:rPr>
          <w:sz w:val="24"/>
          <w:szCs w:val="24"/>
          <w:lang w:val="ro-RO" w:eastAsia="ru-RU"/>
        </w:rPr>
        <w:t>de</w:t>
      </w:r>
      <w:r w:rsidRPr="0091455A">
        <w:rPr>
          <w:sz w:val="24"/>
          <w:szCs w:val="24"/>
          <w:lang w:val="ro-RO" w:eastAsia="ru-RU"/>
        </w:rPr>
        <w:t xml:space="preserve"> faptul că furnizorii reţelelor de televiziune prin cablu oferă abonaţilor pachete de servicii ,,Triple Play”.</w:t>
      </w:r>
    </w:p>
    <w:p w:rsidR="00401C5C" w:rsidRPr="0091455A" w:rsidRDefault="00401C5C" w:rsidP="00401C5C">
      <w:pPr>
        <w:rPr>
          <w:sz w:val="24"/>
          <w:szCs w:val="24"/>
          <w:lang w:val="ro-RO" w:eastAsia="ru-RU"/>
        </w:rPr>
      </w:pPr>
      <w:r w:rsidRPr="0091455A">
        <w:rPr>
          <w:sz w:val="24"/>
          <w:szCs w:val="24"/>
          <w:lang w:val="ro-RO" w:eastAsia="ru-RU"/>
        </w:rPr>
        <w:t xml:space="preserve">Analiza conexiunilor la Internet </w:t>
      </w:r>
      <w:r>
        <w:rPr>
          <w:sz w:val="24"/>
          <w:szCs w:val="24"/>
          <w:lang w:val="ro-RO" w:eastAsia="ru-RU"/>
        </w:rPr>
        <w:t>prin</w:t>
      </w:r>
      <w:r w:rsidRPr="0091455A">
        <w:rPr>
          <w:sz w:val="24"/>
          <w:szCs w:val="24"/>
          <w:lang w:val="ro-RO" w:eastAsia="ru-RU"/>
        </w:rPr>
        <w:t xml:space="preserve"> puncte fixe în funcţie de vitezele de transfer al date</w:t>
      </w:r>
      <w:r>
        <w:rPr>
          <w:sz w:val="24"/>
          <w:szCs w:val="24"/>
          <w:lang w:val="ro-RO" w:eastAsia="ru-RU"/>
        </w:rPr>
        <w:t>lor contractate de abonaţi</w:t>
      </w:r>
      <w:r w:rsidRPr="0091455A">
        <w:rPr>
          <w:sz w:val="24"/>
          <w:szCs w:val="24"/>
          <w:lang w:val="ro-RO" w:eastAsia="ru-RU"/>
        </w:rPr>
        <w:t xml:space="preserve"> arată că</w:t>
      </w:r>
      <w:r>
        <w:rPr>
          <w:sz w:val="24"/>
          <w:szCs w:val="24"/>
          <w:lang w:val="ro-RO" w:eastAsia="ru-RU"/>
        </w:rPr>
        <w:t>,</w:t>
      </w:r>
      <w:r w:rsidRPr="0091455A">
        <w:rPr>
          <w:sz w:val="24"/>
          <w:szCs w:val="24"/>
          <w:lang w:val="ro-RO" w:eastAsia="ru-RU"/>
        </w:rPr>
        <w:t xml:space="preserve"> în anul 2017</w:t>
      </w:r>
      <w:r>
        <w:rPr>
          <w:sz w:val="24"/>
          <w:szCs w:val="24"/>
          <w:lang w:val="ro-RO" w:eastAsia="ru-RU"/>
        </w:rPr>
        <w:t>,</w:t>
      </w:r>
      <w:r w:rsidRPr="0091455A">
        <w:rPr>
          <w:sz w:val="24"/>
          <w:szCs w:val="24"/>
          <w:lang w:val="ro-RO" w:eastAsia="ru-RU"/>
        </w:rPr>
        <w:t xml:space="preserve"> cea mai importantă creştere a fost înregistrată pe segmentul conexiunilor care permit viteze de peste  100  Mbps. Numărul </w:t>
      </w:r>
      <w:r>
        <w:rPr>
          <w:sz w:val="24"/>
          <w:szCs w:val="24"/>
          <w:lang w:val="ro-RO" w:eastAsia="ru-RU"/>
        </w:rPr>
        <w:t>ce</w:t>
      </w:r>
      <w:r w:rsidRPr="0091455A">
        <w:rPr>
          <w:sz w:val="24"/>
          <w:szCs w:val="24"/>
          <w:lang w:val="ro-RO" w:eastAsia="ru-RU"/>
        </w:rPr>
        <w:t>lor care beneficiază de a</w:t>
      </w:r>
      <w:r>
        <w:rPr>
          <w:sz w:val="24"/>
          <w:szCs w:val="24"/>
          <w:lang w:val="ro-RO" w:eastAsia="ru-RU"/>
        </w:rPr>
        <w:t>cest tip de conexiuni a crescut faţă de anul 2016</w:t>
      </w:r>
      <w:r w:rsidRPr="0091455A">
        <w:rPr>
          <w:sz w:val="24"/>
          <w:szCs w:val="24"/>
          <w:lang w:val="ro-RO" w:eastAsia="ru-RU"/>
        </w:rPr>
        <w:t xml:space="preserve"> cu 23% şi a ajuns la 40</w:t>
      </w:r>
      <w:r>
        <w:rPr>
          <w:sz w:val="24"/>
          <w:szCs w:val="24"/>
          <w:lang w:val="ro-RO" w:eastAsia="ru-RU"/>
        </w:rPr>
        <w:t> de</w:t>
      </w:r>
      <w:r w:rsidRPr="0091455A" w:rsidDel="00CE0BE0">
        <w:rPr>
          <w:sz w:val="24"/>
          <w:szCs w:val="24"/>
          <w:lang w:val="ro-RO" w:eastAsia="ru-RU"/>
        </w:rPr>
        <w:t xml:space="preserve"> </w:t>
      </w:r>
      <w:r w:rsidRPr="0091455A">
        <w:rPr>
          <w:sz w:val="24"/>
          <w:szCs w:val="24"/>
          <w:lang w:val="ro-RO" w:eastAsia="ru-RU"/>
        </w:rPr>
        <w:t>mii</w:t>
      </w:r>
      <w:r>
        <w:rPr>
          <w:sz w:val="24"/>
          <w:szCs w:val="24"/>
          <w:lang w:val="ro-RO" w:eastAsia="ru-RU"/>
        </w:rPr>
        <w:t xml:space="preserve"> de </w:t>
      </w:r>
      <w:r w:rsidRPr="0091455A">
        <w:rPr>
          <w:sz w:val="24"/>
          <w:szCs w:val="24"/>
          <w:lang w:val="ro-RO" w:eastAsia="ru-RU"/>
        </w:rPr>
        <w:t>abonaţi.</w:t>
      </w:r>
    </w:p>
    <w:p w:rsidR="00401C5C" w:rsidRPr="0091455A" w:rsidRDefault="00401C5C" w:rsidP="00401C5C">
      <w:pPr>
        <w:rPr>
          <w:sz w:val="24"/>
          <w:szCs w:val="24"/>
          <w:lang w:val="ro-RO" w:eastAsia="ru-RU"/>
        </w:rPr>
      </w:pPr>
      <w:r w:rsidRPr="0091455A">
        <w:rPr>
          <w:sz w:val="24"/>
          <w:szCs w:val="24"/>
          <w:lang w:val="ro-RO" w:eastAsia="ru-RU"/>
        </w:rPr>
        <w:t xml:space="preserve">Din totalul conexiunilor la Internet fix, 52% </w:t>
      </w:r>
      <w:r>
        <w:rPr>
          <w:sz w:val="24"/>
          <w:szCs w:val="24"/>
          <w:lang w:val="ro-RO" w:eastAsia="ru-RU"/>
        </w:rPr>
        <w:t>sînt</w:t>
      </w:r>
      <w:r w:rsidRPr="0091455A">
        <w:rPr>
          <w:sz w:val="24"/>
          <w:szCs w:val="24"/>
          <w:lang w:val="ro-RO" w:eastAsia="ru-RU"/>
        </w:rPr>
        <w:t xml:space="preserve"> conexi</w:t>
      </w:r>
      <w:r>
        <w:rPr>
          <w:sz w:val="24"/>
          <w:szCs w:val="24"/>
          <w:lang w:val="ro-RO" w:eastAsia="ru-RU"/>
        </w:rPr>
        <w:t>uni care permit viteze între 30 </w:t>
      </w:r>
      <w:r w:rsidRPr="0091455A">
        <w:rPr>
          <w:sz w:val="24"/>
          <w:szCs w:val="24"/>
          <w:lang w:val="ro-RO" w:eastAsia="ru-RU"/>
        </w:rPr>
        <w:t xml:space="preserve">Mbps şi 100 Mbps, 33% </w:t>
      </w:r>
      <w:r>
        <w:rPr>
          <w:sz w:val="24"/>
          <w:szCs w:val="24"/>
          <w:lang w:val="ro-RO" w:eastAsia="ru-RU"/>
        </w:rPr>
        <w:t>–</w:t>
      </w:r>
      <w:r w:rsidRPr="0091455A">
        <w:rPr>
          <w:sz w:val="24"/>
          <w:szCs w:val="24"/>
          <w:lang w:val="ro-RO" w:eastAsia="ru-RU"/>
        </w:rPr>
        <w:t xml:space="preserve"> conexiuni cu viteze cuprinse între 10 Mbps şi 30 Mbps, 4% </w:t>
      </w:r>
      <w:r>
        <w:rPr>
          <w:sz w:val="24"/>
          <w:szCs w:val="24"/>
          <w:lang w:val="ro-RO" w:eastAsia="ru-RU"/>
        </w:rPr>
        <w:t>–</w:t>
      </w:r>
      <w:r w:rsidRPr="0091455A">
        <w:rPr>
          <w:sz w:val="24"/>
          <w:szCs w:val="24"/>
          <w:lang w:val="ro-RO" w:eastAsia="ru-RU"/>
        </w:rPr>
        <w:t xml:space="preserve"> conexiuni cu viteze între 2 Mbps şi 10 Mbps, 7% </w:t>
      </w:r>
      <w:r>
        <w:rPr>
          <w:sz w:val="24"/>
          <w:szCs w:val="24"/>
          <w:lang w:val="ro-RO" w:eastAsia="ru-RU"/>
        </w:rPr>
        <w:t>–</w:t>
      </w:r>
      <w:r w:rsidRPr="0091455A">
        <w:rPr>
          <w:sz w:val="24"/>
          <w:szCs w:val="24"/>
          <w:lang w:val="ro-RO" w:eastAsia="ru-RU"/>
        </w:rPr>
        <w:t xml:space="preserve"> conexiuni cu viteze de peste 100 Mbps, celelalte circa 4% </w:t>
      </w:r>
      <w:r>
        <w:rPr>
          <w:sz w:val="24"/>
          <w:szCs w:val="24"/>
          <w:lang w:val="ro-RO" w:eastAsia="ru-RU"/>
        </w:rPr>
        <w:t>–</w:t>
      </w:r>
      <w:r w:rsidRPr="0091455A">
        <w:rPr>
          <w:sz w:val="24"/>
          <w:szCs w:val="24"/>
          <w:lang w:val="ro-RO" w:eastAsia="ru-RU"/>
        </w:rPr>
        <w:t xml:space="preserve"> conexiuni cu viteze de p</w:t>
      </w:r>
      <w:r>
        <w:rPr>
          <w:sz w:val="24"/>
          <w:szCs w:val="24"/>
          <w:lang w:val="ro-RO" w:eastAsia="ru-RU"/>
        </w:rPr>
        <w:t>înă la 2 Mbps</w:t>
      </w:r>
      <w:r w:rsidRPr="0091455A">
        <w:rPr>
          <w:sz w:val="24"/>
          <w:szCs w:val="24"/>
          <w:lang w:val="ro-RO" w:eastAsia="ru-RU"/>
        </w:rPr>
        <w:t xml:space="preserve"> (</w:t>
      </w:r>
      <w:r>
        <w:rPr>
          <w:sz w:val="24"/>
          <w:szCs w:val="24"/>
          <w:lang w:val="ro-RO" w:eastAsia="ru-RU"/>
        </w:rPr>
        <w:t>f</w:t>
      </w:r>
      <w:r w:rsidRPr="0091455A">
        <w:rPr>
          <w:sz w:val="24"/>
          <w:szCs w:val="24"/>
          <w:lang w:val="ro-RO" w:eastAsia="ru-RU"/>
        </w:rPr>
        <w:t xml:space="preserve">igura </w:t>
      </w:r>
      <w:r>
        <w:rPr>
          <w:sz w:val="24"/>
          <w:szCs w:val="24"/>
          <w:lang w:val="ro-RO" w:eastAsia="ru-RU"/>
        </w:rPr>
        <w:t xml:space="preserve"> nr. </w:t>
      </w:r>
      <w:r w:rsidRPr="0091455A">
        <w:rPr>
          <w:sz w:val="24"/>
          <w:szCs w:val="24"/>
          <w:lang w:val="ro-RO" w:eastAsia="ru-RU"/>
        </w:rPr>
        <w:t>2).</w:t>
      </w:r>
    </w:p>
    <w:p w:rsidR="00401C5C" w:rsidRPr="0091455A" w:rsidRDefault="00401C5C" w:rsidP="00401C5C">
      <w:pPr>
        <w:ind w:firstLine="0"/>
        <w:rPr>
          <w:sz w:val="24"/>
          <w:szCs w:val="24"/>
          <w:lang w:val="ro-RO" w:eastAsia="ru-RU"/>
        </w:rPr>
      </w:pPr>
      <w:r>
        <w:rPr>
          <w:noProof/>
          <w:sz w:val="24"/>
          <w:szCs w:val="24"/>
          <w:lang w:val="en-GB" w:eastAsia="en-GB"/>
        </w:rPr>
        <w:drawing>
          <wp:inline distT="0" distB="0" distL="0" distR="0">
            <wp:extent cx="6020180" cy="2568336"/>
            <wp:effectExtent l="6097" t="6089" r="3048" b="6850"/>
            <wp:docPr id="2"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01C5C" w:rsidRPr="0091455A" w:rsidRDefault="00401C5C" w:rsidP="00401C5C">
      <w:pPr>
        <w:rPr>
          <w:sz w:val="24"/>
          <w:szCs w:val="24"/>
          <w:lang w:val="ro-RO" w:eastAsia="ru-RU"/>
        </w:rPr>
      </w:pPr>
    </w:p>
    <w:p w:rsidR="00401C5C" w:rsidRPr="0091455A" w:rsidRDefault="00401C5C" w:rsidP="00401C5C">
      <w:pPr>
        <w:ind w:firstLine="0"/>
        <w:jc w:val="center"/>
        <w:rPr>
          <w:sz w:val="24"/>
          <w:szCs w:val="24"/>
          <w:lang w:val="ro-RO" w:eastAsia="ru-RU"/>
        </w:rPr>
      </w:pPr>
      <w:r w:rsidRPr="0043603F">
        <w:rPr>
          <w:b/>
          <w:sz w:val="24"/>
          <w:szCs w:val="24"/>
          <w:lang w:val="ro-RO" w:eastAsia="ru-RU"/>
        </w:rPr>
        <w:t>Figura 2.</w:t>
      </w:r>
      <w:r w:rsidRPr="0091455A">
        <w:rPr>
          <w:sz w:val="24"/>
          <w:szCs w:val="24"/>
          <w:lang w:val="ro-RO" w:eastAsia="ru-RU"/>
        </w:rPr>
        <w:t xml:space="preserve"> Structura abonaţilor la serviciile de Internet fix, în funcţie de viteza de acces</w:t>
      </w:r>
    </w:p>
    <w:p w:rsidR="00401C5C" w:rsidRPr="0091455A" w:rsidRDefault="00401C5C" w:rsidP="00401C5C">
      <w:pPr>
        <w:rPr>
          <w:rFonts w:eastAsia="SimSun"/>
          <w:sz w:val="24"/>
          <w:szCs w:val="24"/>
          <w:lang w:val="ro-RO" w:eastAsia="zh-CN"/>
        </w:rPr>
      </w:pPr>
      <w:r>
        <w:rPr>
          <w:rFonts w:eastAsia="SimSun"/>
          <w:sz w:val="24"/>
          <w:szCs w:val="24"/>
          <w:lang w:val="ro-RO" w:eastAsia="zh-CN"/>
        </w:rPr>
        <w:br w:type="column"/>
      </w:r>
    </w:p>
    <w:p w:rsidR="00401C5C" w:rsidRPr="0091455A" w:rsidRDefault="00401C5C" w:rsidP="00401C5C">
      <w:pPr>
        <w:rPr>
          <w:rFonts w:eastAsia="SimSun"/>
          <w:sz w:val="24"/>
          <w:szCs w:val="24"/>
          <w:lang w:val="ro-RO" w:eastAsia="zh-CN"/>
        </w:rPr>
      </w:pPr>
      <w:r w:rsidRPr="0091455A">
        <w:rPr>
          <w:b/>
          <w:sz w:val="24"/>
          <w:szCs w:val="24"/>
          <w:lang w:val="ro-RO" w:eastAsia="ru-RU"/>
        </w:rPr>
        <w:t>5. Decalajul digital privind accesul în bandă largă la Internet fix</w:t>
      </w:r>
    </w:p>
    <w:p w:rsidR="00401C5C" w:rsidRPr="0091455A" w:rsidRDefault="00401C5C" w:rsidP="00401C5C">
      <w:pPr>
        <w:rPr>
          <w:rFonts w:eastAsia="SimSun"/>
          <w:sz w:val="24"/>
          <w:szCs w:val="24"/>
          <w:lang w:val="ro-RO" w:eastAsia="zh-CN"/>
        </w:rPr>
      </w:pPr>
      <w:r w:rsidRPr="0091455A">
        <w:rPr>
          <w:rFonts w:eastAsia="SimSun"/>
          <w:sz w:val="24"/>
          <w:szCs w:val="24"/>
          <w:lang w:val="ro-RO" w:eastAsia="zh-CN"/>
        </w:rPr>
        <w:t xml:space="preserve">Cu toate că </w:t>
      </w:r>
      <w:r>
        <w:rPr>
          <w:rFonts w:eastAsia="SimSun"/>
          <w:sz w:val="24"/>
          <w:szCs w:val="24"/>
          <w:lang w:val="ro-RO" w:eastAsia="zh-CN"/>
        </w:rPr>
        <w:t xml:space="preserve">în clasamentele internaționale ale </w:t>
      </w:r>
      <w:r w:rsidRPr="0091455A">
        <w:rPr>
          <w:rFonts w:eastAsia="SimSun"/>
          <w:sz w:val="24"/>
          <w:szCs w:val="24"/>
          <w:lang w:val="ro-RO" w:eastAsia="zh-CN"/>
        </w:rPr>
        <w:t>vitez</w:t>
      </w:r>
      <w:r>
        <w:rPr>
          <w:rFonts w:eastAsia="SimSun"/>
          <w:sz w:val="24"/>
          <w:szCs w:val="24"/>
          <w:lang w:val="ro-RO" w:eastAsia="zh-CN"/>
        </w:rPr>
        <w:t>ei</w:t>
      </w:r>
      <w:r w:rsidRPr="0091455A">
        <w:rPr>
          <w:rFonts w:eastAsia="SimSun"/>
          <w:sz w:val="24"/>
          <w:szCs w:val="24"/>
          <w:lang w:val="ro-RO" w:eastAsia="zh-CN"/>
        </w:rPr>
        <w:t xml:space="preserve"> de acces la Internet Republica Moldova se află printre primele 20 de ţări în lume, conectivitatea în bandă largă </w:t>
      </w:r>
      <w:r w:rsidRPr="0091455A">
        <w:rPr>
          <w:sz w:val="24"/>
          <w:szCs w:val="24"/>
          <w:lang w:val="ro-RO" w:eastAsia="ru-RU"/>
        </w:rPr>
        <w:t xml:space="preserve">la punct fix </w:t>
      </w:r>
      <w:r w:rsidRPr="0091455A">
        <w:rPr>
          <w:rFonts w:eastAsia="SimSun"/>
          <w:sz w:val="24"/>
          <w:szCs w:val="24"/>
          <w:lang w:val="ro-RO" w:eastAsia="zh-CN"/>
        </w:rPr>
        <w:t xml:space="preserve">nu este prezentă </w:t>
      </w:r>
      <w:r w:rsidRPr="0091455A">
        <w:rPr>
          <w:sz w:val="24"/>
          <w:szCs w:val="24"/>
          <w:lang w:val="ro-RO" w:eastAsia="ru-RU"/>
        </w:rPr>
        <w:t xml:space="preserve">într-un număr mare de localități, iar într-un număr considerabil de localități rețelele existente de comunicații electronice </w:t>
      </w:r>
      <w:r>
        <w:rPr>
          <w:sz w:val="24"/>
          <w:szCs w:val="24"/>
          <w:lang w:val="ro-RO" w:eastAsia="ru-RU"/>
        </w:rPr>
        <w:t>în</w:t>
      </w:r>
      <w:r w:rsidRPr="0091455A">
        <w:rPr>
          <w:sz w:val="24"/>
          <w:szCs w:val="24"/>
          <w:lang w:val="ro-RO" w:eastAsia="ru-RU"/>
        </w:rPr>
        <w:t xml:space="preserve"> bandă largă </w:t>
      </w:r>
      <w:r w:rsidRPr="0091455A">
        <w:rPr>
          <w:rFonts w:eastAsia="SimSun"/>
          <w:sz w:val="24"/>
          <w:szCs w:val="24"/>
          <w:lang w:val="ro-RO" w:eastAsia="zh-CN"/>
        </w:rPr>
        <w:t xml:space="preserve">nu pot oferi viteze de 30 Mbps, prevăzute la pct.41 din Strategia </w:t>
      </w:r>
      <w:r>
        <w:rPr>
          <w:rFonts w:eastAsia="SimSun"/>
          <w:sz w:val="24"/>
          <w:szCs w:val="24"/>
          <w:lang w:val="ro-RO" w:eastAsia="zh-CN"/>
        </w:rPr>
        <w:t>n</w:t>
      </w:r>
      <w:r w:rsidRPr="0091455A">
        <w:rPr>
          <w:rFonts w:eastAsia="SimSun"/>
          <w:sz w:val="24"/>
          <w:szCs w:val="24"/>
          <w:lang w:val="ro-RO" w:eastAsia="zh-CN"/>
        </w:rPr>
        <w:t>aţională de dezvoltare a soci</w:t>
      </w:r>
      <w:r>
        <w:rPr>
          <w:rFonts w:eastAsia="SimSun"/>
          <w:sz w:val="24"/>
          <w:szCs w:val="24"/>
          <w:lang w:val="ro-RO" w:eastAsia="zh-CN"/>
        </w:rPr>
        <w:t>etăţii informaţionale ,,Moldova </w:t>
      </w:r>
      <w:r w:rsidRPr="0091455A">
        <w:rPr>
          <w:rFonts w:eastAsia="SimSun"/>
          <w:sz w:val="24"/>
          <w:szCs w:val="24"/>
          <w:lang w:val="ro-RO" w:eastAsia="zh-CN"/>
        </w:rPr>
        <w:t>Digitală 2020”, necesare pentru a răspunde ne</w:t>
      </w:r>
      <w:r>
        <w:rPr>
          <w:rFonts w:eastAsia="SimSun"/>
          <w:sz w:val="24"/>
          <w:szCs w:val="24"/>
          <w:lang w:val="ro-RO" w:eastAsia="zh-CN"/>
        </w:rPr>
        <w:t>cesităţilor</w:t>
      </w:r>
      <w:r w:rsidRPr="0091455A">
        <w:rPr>
          <w:rFonts w:eastAsia="SimSun"/>
          <w:sz w:val="24"/>
          <w:szCs w:val="24"/>
          <w:lang w:val="ro-RO" w:eastAsia="zh-CN"/>
        </w:rPr>
        <w:t xml:space="preserve"> actuale şi viitoare ale ţării. Există o discrepanţă substanţială între accesul în localităţile urbane şi în cele rurale. Aproape 22% dintre localităţile rurale nu au încă acces în bandă largă la </w:t>
      </w:r>
      <w:r w:rsidRPr="00162762">
        <w:rPr>
          <w:rFonts w:eastAsia="SimSun"/>
          <w:sz w:val="24"/>
          <w:szCs w:val="24"/>
          <w:lang w:val="ro-RO" w:eastAsia="zh-CN"/>
        </w:rPr>
        <w:t>Internet fix</w:t>
      </w:r>
      <w:r w:rsidRPr="0091455A">
        <w:rPr>
          <w:rFonts w:eastAsia="SimSun"/>
          <w:sz w:val="24"/>
          <w:szCs w:val="24"/>
          <w:lang w:val="ro-RO" w:eastAsia="zh-CN"/>
        </w:rPr>
        <w:t>.</w:t>
      </w:r>
    </w:p>
    <w:p w:rsidR="00401C5C" w:rsidRPr="0091455A" w:rsidRDefault="00401C5C" w:rsidP="00401C5C">
      <w:pPr>
        <w:rPr>
          <w:sz w:val="24"/>
          <w:szCs w:val="24"/>
          <w:lang w:val="ro-RO" w:eastAsia="ru-RU"/>
        </w:rPr>
      </w:pPr>
      <w:r w:rsidRPr="0091455A">
        <w:rPr>
          <w:sz w:val="24"/>
          <w:szCs w:val="24"/>
          <w:lang w:val="ro-RO" w:eastAsia="ru-RU"/>
        </w:rPr>
        <w:t xml:space="preserve">Conform datelor statistice prezentate ANRCETI de către furnizori, 61% din numărul total de abonaţi la serviciile de acces la Internet în bandă largă la puncte fixe </w:t>
      </w:r>
      <w:r>
        <w:rPr>
          <w:sz w:val="24"/>
          <w:szCs w:val="24"/>
          <w:lang w:val="ro-RO" w:eastAsia="ru-RU"/>
        </w:rPr>
        <w:t>sînt</w:t>
      </w:r>
      <w:r w:rsidRPr="0091455A">
        <w:rPr>
          <w:sz w:val="24"/>
          <w:szCs w:val="24"/>
          <w:lang w:val="ro-RO" w:eastAsia="ru-RU"/>
        </w:rPr>
        <w:t xml:space="preserve"> domiciliaţi în localităţi urbane şi 39% </w:t>
      </w:r>
      <w:r>
        <w:rPr>
          <w:sz w:val="24"/>
          <w:szCs w:val="24"/>
          <w:lang w:val="ro-RO" w:eastAsia="ru-RU"/>
        </w:rPr>
        <w:t>–</w:t>
      </w:r>
      <w:r w:rsidRPr="0091455A">
        <w:rPr>
          <w:sz w:val="24"/>
          <w:szCs w:val="24"/>
          <w:lang w:val="ro-RO" w:eastAsia="ru-RU"/>
        </w:rPr>
        <w:t xml:space="preserve"> în localităţi rurale.</w:t>
      </w:r>
    </w:p>
    <w:p w:rsidR="00401C5C" w:rsidRPr="0091455A" w:rsidRDefault="00401C5C" w:rsidP="00401C5C">
      <w:pPr>
        <w:rPr>
          <w:sz w:val="24"/>
          <w:szCs w:val="24"/>
          <w:lang w:val="ro-RO" w:eastAsia="ru-RU"/>
        </w:rPr>
      </w:pPr>
      <w:r w:rsidRPr="000655DC">
        <w:rPr>
          <w:b/>
          <w:sz w:val="24"/>
          <w:szCs w:val="24"/>
          <w:lang w:val="ro-RO" w:eastAsia="ru-RU"/>
        </w:rPr>
        <w:t xml:space="preserve">Din numărul total de 1532 de localităţi, accesul la Internet în bandă largă prin tehnologia xDSL este disponibil în 1205 localităţi, iar prin tehnologia FTTx – în 641 de localităţi. </w:t>
      </w:r>
      <w:r w:rsidRPr="0091455A">
        <w:rPr>
          <w:sz w:val="24"/>
          <w:szCs w:val="24"/>
          <w:lang w:val="ro-RO" w:eastAsia="ru-RU"/>
        </w:rPr>
        <w:t xml:space="preserve">Dominarea tehnologiei FTTx în zona urbană este determinată de faptul că, datorită concentrării înalte a populaţiei, costurile pentru conectarea abonaţilor </w:t>
      </w:r>
      <w:r>
        <w:rPr>
          <w:sz w:val="24"/>
          <w:szCs w:val="24"/>
          <w:lang w:val="ro-RO" w:eastAsia="ru-RU"/>
        </w:rPr>
        <w:t>sînt</w:t>
      </w:r>
      <w:r w:rsidRPr="0091455A">
        <w:rPr>
          <w:sz w:val="24"/>
          <w:szCs w:val="24"/>
          <w:lang w:val="ro-RO" w:eastAsia="ru-RU"/>
        </w:rPr>
        <w:t xml:space="preserve"> mai mici dec</w:t>
      </w:r>
      <w:r>
        <w:rPr>
          <w:sz w:val="24"/>
          <w:szCs w:val="24"/>
          <w:lang w:val="ro-RO" w:eastAsia="ru-RU"/>
        </w:rPr>
        <w:t>î</w:t>
      </w:r>
      <w:r w:rsidRPr="0091455A">
        <w:rPr>
          <w:sz w:val="24"/>
          <w:szCs w:val="24"/>
          <w:lang w:val="ro-RO" w:eastAsia="ru-RU"/>
        </w:rPr>
        <w:t>t în zona rurală, unde</w:t>
      </w:r>
      <w:r>
        <w:rPr>
          <w:sz w:val="24"/>
          <w:szCs w:val="24"/>
          <w:lang w:val="ro-RO" w:eastAsia="ru-RU"/>
        </w:rPr>
        <w:t>,</w:t>
      </w:r>
      <w:r w:rsidRPr="0091455A">
        <w:rPr>
          <w:sz w:val="24"/>
          <w:szCs w:val="24"/>
          <w:lang w:val="ro-RO" w:eastAsia="ru-RU"/>
        </w:rPr>
        <w:t xml:space="preserve"> din punct de vedere economic</w:t>
      </w:r>
      <w:r>
        <w:rPr>
          <w:sz w:val="24"/>
          <w:szCs w:val="24"/>
          <w:lang w:val="ro-RO" w:eastAsia="ru-RU"/>
        </w:rPr>
        <w:t>,</w:t>
      </w:r>
      <w:r w:rsidRPr="0091455A">
        <w:rPr>
          <w:sz w:val="24"/>
          <w:szCs w:val="24"/>
          <w:lang w:val="ro-RO" w:eastAsia="ru-RU"/>
        </w:rPr>
        <w:t xml:space="preserve"> este </w:t>
      </w:r>
      <w:r>
        <w:rPr>
          <w:sz w:val="24"/>
          <w:szCs w:val="24"/>
          <w:lang w:val="ro-RO" w:eastAsia="ru-RU"/>
        </w:rPr>
        <w:t>mai rentabilă</w:t>
      </w:r>
      <w:r w:rsidRPr="0091455A">
        <w:rPr>
          <w:sz w:val="24"/>
          <w:szCs w:val="24"/>
          <w:lang w:val="ro-RO" w:eastAsia="ru-RU"/>
        </w:rPr>
        <w:t xml:space="preserve"> conectarea abonaţilor prin tehnologia xDSL, care utilizează liniile telefonice de abonat existente.</w:t>
      </w:r>
    </w:p>
    <w:p w:rsidR="00401C5C" w:rsidRPr="0091455A" w:rsidRDefault="00401C5C" w:rsidP="00401C5C">
      <w:pPr>
        <w:rPr>
          <w:sz w:val="24"/>
          <w:szCs w:val="24"/>
          <w:lang w:val="ro-RO" w:eastAsia="ru-RU"/>
        </w:rPr>
      </w:pPr>
      <w:r w:rsidRPr="0091455A">
        <w:rPr>
          <w:sz w:val="24"/>
          <w:szCs w:val="24"/>
          <w:lang w:val="ro-RO" w:eastAsia="ru-RU"/>
        </w:rPr>
        <w:t>Deoarece dispune de o reţea magistrală dezvoltată în zona rurală, operatorul istoric practic nu înt</w:t>
      </w:r>
      <w:r>
        <w:rPr>
          <w:sz w:val="24"/>
          <w:szCs w:val="24"/>
          <w:lang w:val="ro-RO" w:eastAsia="ru-RU"/>
        </w:rPr>
        <w:t>î</w:t>
      </w:r>
      <w:r w:rsidRPr="0091455A">
        <w:rPr>
          <w:sz w:val="24"/>
          <w:szCs w:val="24"/>
          <w:lang w:val="ro-RO" w:eastAsia="ru-RU"/>
        </w:rPr>
        <w:t>mpină concurenţă la furnizarea serviciilor de acces în bandă largă la puncte fixe din partea altor furnizori ai acestor servicii, deoarece furnizorii respectivi activează preponderent în zona urbană.</w:t>
      </w:r>
    </w:p>
    <w:p w:rsidR="00401C5C" w:rsidRPr="0091455A" w:rsidRDefault="00401C5C" w:rsidP="00401C5C">
      <w:pPr>
        <w:rPr>
          <w:sz w:val="24"/>
          <w:szCs w:val="24"/>
          <w:lang w:val="ro-RO" w:eastAsia="ru-RU"/>
        </w:rPr>
      </w:pPr>
      <w:r w:rsidRPr="0091455A">
        <w:rPr>
          <w:sz w:val="24"/>
          <w:szCs w:val="24"/>
          <w:lang w:val="ro-RO" w:eastAsia="ru-RU"/>
        </w:rPr>
        <w:t>Concurenţi potenţiali ai operatorului istoric pot deveni furnizorii serviciilor de televiziune prin cablu, însă</w:t>
      </w:r>
      <w:r>
        <w:rPr>
          <w:sz w:val="24"/>
          <w:szCs w:val="24"/>
          <w:lang w:val="ro-RO" w:eastAsia="ru-RU"/>
        </w:rPr>
        <w:t>,</w:t>
      </w:r>
      <w:r w:rsidRPr="0091455A">
        <w:rPr>
          <w:sz w:val="24"/>
          <w:szCs w:val="24"/>
          <w:lang w:val="ro-RO" w:eastAsia="ru-RU"/>
        </w:rPr>
        <w:t xml:space="preserve"> conform datelor ANRCETI, doar în 8 localităţi (dintre care doar 2 </w:t>
      </w:r>
      <w:r>
        <w:rPr>
          <w:sz w:val="24"/>
          <w:szCs w:val="24"/>
          <w:lang w:val="ro-RO" w:eastAsia="ru-RU"/>
        </w:rPr>
        <w:t>sînt</w:t>
      </w:r>
      <w:r w:rsidRPr="0091455A">
        <w:rPr>
          <w:sz w:val="24"/>
          <w:szCs w:val="24"/>
          <w:lang w:val="ro-RO" w:eastAsia="ru-RU"/>
        </w:rPr>
        <w:t xml:space="preserve"> rurale) prin reţelele de televiziune prin cablu </w:t>
      </w:r>
      <w:r>
        <w:rPr>
          <w:sz w:val="24"/>
          <w:szCs w:val="24"/>
          <w:lang w:val="ro-RO" w:eastAsia="ru-RU"/>
        </w:rPr>
        <w:t>sînt</w:t>
      </w:r>
      <w:r w:rsidRPr="0091455A">
        <w:rPr>
          <w:sz w:val="24"/>
          <w:szCs w:val="24"/>
          <w:lang w:val="ro-RO" w:eastAsia="ru-RU"/>
        </w:rPr>
        <w:t xml:space="preserve"> furnizate servicii de acces </w:t>
      </w:r>
      <w:r>
        <w:rPr>
          <w:sz w:val="24"/>
          <w:szCs w:val="24"/>
          <w:lang w:val="ro-RO" w:eastAsia="ru-RU"/>
        </w:rPr>
        <w:t xml:space="preserve">la </w:t>
      </w:r>
      <w:r w:rsidRPr="0091455A">
        <w:rPr>
          <w:sz w:val="24"/>
          <w:szCs w:val="24"/>
          <w:lang w:val="ro-RO" w:eastAsia="ru-RU"/>
        </w:rPr>
        <w:t>Internet fix în b</w:t>
      </w:r>
      <w:r>
        <w:rPr>
          <w:sz w:val="24"/>
          <w:szCs w:val="24"/>
          <w:lang w:val="ro-RO" w:eastAsia="ru-RU"/>
        </w:rPr>
        <w:t>andă largă. Factorul de bază</w:t>
      </w:r>
      <w:r w:rsidRPr="0091455A">
        <w:rPr>
          <w:sz w:val="24"/>
          <w:szCs w:val="24"/>
          <w:lang w:val="ro-RO" w:eastAsia="ru-RU"/>
        </w:rPr>
        <w:t xml:space="preserve"> care determină această situaţie este volumul de investiţii relativ mare necesar pentru modernizarea reţelelor de televiziune prin cablu. Un alt obstacol în acest sens este posibilitatea redusă a furnizorilor de a se conecta în condiţii economice avantajoase la resurse de schimb de trafic naţional şi la resursele </w:t>
      </w:r>
      <w:r>
        <w:rPr>
          <w:sz w:val="24"/>
          <w:szCs w:val="24"/>
          <w:lang w:val="ro-RO" w:eastAsia="ru-RU"/>
        </w:rPr>
        <w:t>r</w:t>
      </w:r>
      <w:r w:rsidRPr="0091455A">
        <w:rPr>
          <w:sz w:val="24"/>
          <w:szCs w:val="24"/>
          <w:lang w:val="ro-RO" w:eastAsia="ru-RU"/>
        </w:rPr>
        <w:t xml:space="preserve">eţelei </w:t>
      </w:r>
      <w:r>
        <w:rPr>
          <w:sz w:val="24"/>
          <w:szCs w:val="24"/>
          <w:lang w:val="ro-RO" w:eastAsia="ru-RU"/>
        </w:rPr>
        <w:t>g</w:t>
      </w:r>
      <w:r w:rsidRPr="0091455A">
        <w:rPr>
          <w:sz w:val="24"/>
          <w:szCs w:val="24"/>
          <w:lang w:val="ro-RO" w:eastAsia="ru-RU"/>
        </w:rPr>
        <w:t>lobale Internet.</w:t>
      </w:r>
    </w:p>
    <w:p w:rsidR="00401C5C" w:rsidRPr="0091455A" w:rsidRDefault="00401C5C" w:rsidP="00401C5C">
      <w:pPr>
        <w:rPr>
          <w:i/>
          <w:sz w:val="24"/>
          <w:szCs w:val="24"/>
          <w:highlight w:val="yellow"/>
          <w:lang w:val="ro-RO" w:eastAsia="ru-RU"/>
        </w:rPr>
      </w:pPr>
      <w:r w:rsidRPr="000B34D0">
        <w:rPr>
          <w:sz w:val="24"/>
          <w:szCs w:val="24"/>
          <w:shd w:val="clear" w:color="auto" w:fill="FFFFFF"/>
          <w:lang w:val="ro-RO" w:eastAsia="ru-RU"/>
        </w:rPr>
        <w:t>Un rol decisiv pentru dezvoltarea serviciilor de acces la Internet fix în bandă largă îl au punctele de prezenţă ale reţelei de cablu de fibră optică. La finele anului 2016, puncte de prezenţă ale reţelelor de fibră optică existau în 1100 de localităţi, ceea ce constituie circa 71,8% din numărul total de 1532  de localităţi.</w:t>
      </w:r>
    </w:p>
    <w:p w:rsidR="00401C5C" w:rsidRPr="002C5262" w:rsidRDefault="00401C5C" w:rsidP="00401C5C">
      <w:pPr>
        <w:rPr>
          <w:sz w:val="24"/>
          <w:szCs w:val="24"/>
          <w:lang w:val="ro-RO" w:eastAsia="ru-RU"/>
        </w:rPr>
      </w:pPr>
      <w:r w:rsidRPr="00711B04">
        <w:rPr>
          <w:sz w:val="24"/>
          <w:szCs w:val="24"/>
          <w:lang w:val="ro-RO" w:eastAsia="ru-RU"/>
        </w:rPr>
        <w:t xml:space="preserve">În acelaşi timp, din numărul total de localităţi cu primării </w:t>
      </w:r>
      <w:r>
        <w:rPr>
          <w:sz w:val="24"/>
          <w:szCs w:val="24"/>
          <w:lang w:val="ro-RO" w:eastAsia="ru-RU"/>
        </w:rPr>
        <w:t>(</w:t>
      </w:r>
      <w:r w:rsidRPr="00711B04">
        <w:rPr>
          <w:sz w:val="24"/>
          <w:szCs w:val="24"/>
          <w:lang w:val="ro-RO" w:eastAsia="ru-RU"/>
        </w:rPr>
        <w:t>917 localităţi</w:t>
      </w:r>
      <w:r>
        <w:rPr>
          <w:sz w:val="24"/>
          <w:szCs w:val="24"/>
          <w:lang w:val="ro-RO" w:eastAsia="ru-RU"/>
        </w:rPr>
        <w:t>) numai în 43 </w:t>
      </w:r>
      <w:r w:rsidRPr="00711B04">
        <w:rPr>
          <w:sz w:val="24"/>
          <w:szCs w:val="24"/>
          <w:lang w:val="ro-RO" w:eastAsia="ru-RU"/>
        </w:rPr>
        <w:t xml:space="preserve">de localităţi (4,69%) nu există </w:t>
      </w:r>
      <w:r>
        <w:rPr>
          <w:sz w:val="24"/>
          <w:szCs w:val="24"/>
          <w:lang w:val="ro-RO" w:eastAsia="ru-RU"/>
        </w:rPr>
        <w:t xml:space="preserve">un </w:t>
      </w:r>
      <w:r w:rsidRPr="00711B04">
        <w:rPr>
          <w:sz w:val="24"/>
          <w:szCs w:val="24"/>
          <w:lang w:val="ro-RO" w:eastAsia="ru-RU"/>
        </w:rPr>
        <w:t>punct de prezenţă al reţelelor de cablu de fibră optică</w:t>
      </w:r>
      <w:r w:rsidRPr="0091455A">
        <w:rPr>
          <w:b/>
          <w:sz w:val="24"/>
          <w:szCs w:val="24"/>
          <w:lang w:val="ro-RO" w:eastAsia="ru-RU"/>
        </w:rPr>
        <w:t xml:space="preserve"> </w:t>
      </w:r>
      <w:r w:rsidRPr="002C5262">
        <w:rPr>
          <w:sz w:val="24"/>
          <w:szCs w:val="24"/>
          <w:lang w:val="ro-RO" w:eastAsia="ru-RU"/>
        </w:rPr>
        <w:t>(conform tabelului nr. 1).</w:t>
      </w:r>
    </w:p>
    <w:p w:rsidR="00401C5C" w:rsidRPr="0091455A" w:rsidRDefault="00401C5C" w:rsidP="00401C5C">
      <w:pPr>
        <w:rPr>
          <w:sz w:val="24"/>
          <w:szCs w:val="24"/>
          <w:lang w:val="ro-RO" w:eastAsia="ru-RU"/>
        </w:rPr>
      </w:pPr>
    </w:p>
    <w:p w:rsidR="00401C5C" w:rsidRPr="00134B8F" w:rsidRDefault="00401C5C" w:rsidP="00401C5C">
      <w:pPr>
        <w:rPr>
          <w:sz w:val="24"/>
          <w:szCs w:val="24"/>
          <w:lang w:val="ro-RO" w:eastAsia="ru-RU"/>
        </w:rPr>
      </w:pP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t xml:space="preserve">       Tabelul  1</w:t>
      </w:r>
    </w:p>
    <w:p w:rsidR="00401C5C" w:rsidRPr="0091455A" w:rsidRDefault="00401C5C" w:rsidP="00401C5C">
      <w:pPr>
        <w:jc w:val="center"/>
        <w:rPr>
          <w:b/>
          <w:sz w:val="24"/>
          <w:szCs w:val="24"/>
          <w:lang w:val="ro-RO" w:eastAsia="ru-RU"/>
        </w:rPr>
      </w:pPr>
      <w:r>
        <w:rPr>
          <w:b/>
          <w:sz w:val="24"/>
          <w:szCs w:val="24"/>
          <w:lang w:val="ro-RO" w:eastAsia="ru-RU"/>
        </w:rPr>
        <w:t>Localități cu primării</w:t>
      </w:r>
      <w:r w:rsidRPr="0091455A">
        <w:rPr>
          <w:b/>
          <w:sz w:val="24"/>
          <w:szCs w:val="24"/>
          <w:lang w:val="ro-RO" w:eastAsia="ru-RU"/>
        </w:rPr>
        <w:t xml:space="preserve"> în care nu este instalat </w:t>
      </w:r>
      <w:r>
        <w:rPr>
          <w:b/>
          <w:sz w:val="24"/>
          <w:szCs w:val="24"/>
          <w:lang w:val="ro-RO" w:eastAsia="ru-RU"/>
        </w:rPr>
        <w:t xml:space="preserve">un </w:t>
      </w:r>
      <w:r w:rsidRPr="0091455A">
        <w:rPr>
          <w:b/>
          <w:sz w:val="24"/>
          <w:szCs w:val="24"/>
          <w:lang w:val="ro-RO" w:eastAsia="ru-RU"/>
        </w:rPr>
        <w:t>punct de prezență a</w:t>
      </w:r>
      <w:r>
        <w:rPr>
          <w:b/>
          <w:sz w:val="24"/>
          <w:szCs w:val="24"/>
          <w:lang w:val="ro-RO" w:eastAsia="ru-RU"/>
        </w:rPr>
        <w:t>l</w:t>
      </w:r>
      <w:r w:rsidRPr="0091455A">
        <w:rPr>
          <w:b/>
          <w:sz w:val="24"/>
          <w:szCs w:val="24"/>
          <w:lang w:val="ro-RO" w:eastAsia="ru-RU"/>
        </w:rPr>
        <w:t xml:space="preserve"> fibrei optice</w:t>
      </w:r>
    </w:p>
    <w:p w:rsidR="00401C5C" w:rsidRPr="0091455A" w:rsidRDefault="00401C5C" w:rsidP="00401C5C">
      <w:pPr>
        <w:jc w:val="center"/>
        <w:rPr>
          <w:b/>
          <w:sz w:val="24"/>
          <w:szCs w:val="24"/>
          <w:lang w:val="ro-RO" w:eastAsia="ru-RU"/>
        </w:rPr>
      </w:pPr>
      <w:r>
        <w:rPr>
          <w:b/>
          <w:sz w:val="24"/>
          <w:szCs w:val="24"/>
          <w:lang w:val="ro-RO" w:eastAsia="ru-RU"/>
        </w:rPr>
        <w:t xml:space="preserve">(situația la </w:t>
      </w:r>
      <w:r w:rsidRPr="0091455A">
        <w:rPr>
          <w:b/>
          <w:sz w:val="24"/>
          <w:szCs w:val="24"/>
          <w:lang w:val="ro-RO" w:eastAsia="ru-RU"/>
        </w:rPr>
        <w:t>1</w:t>
      </w:r>
      <w:r>
        <w:rPr>
          <w:b/>
          <w:sz w:val="24"/>
          <w:szCs w:val="24"/>
          <w:lang w:val="ro-RO" w:eastAsia="ru-RU"/>
        </w:rPr>
        <w:t xml:space="preserve"> august </w:t>
      </w:r>
      <w:r w:rsidRPr="0091455A">
        <w:rPr>
          <w:b/>
          <w:sz w:val="24"/>
          <w:szCs w:val="24"/>
          <w:lang w:val="ro-RO" w:eastAsia="ru-RU"/>
        </w:rPr>
        <w:t>2017)</w:t>
      </w:r>
    </w:p>
    <w:p w:rsidR="00401C5C" w:rsidRPr="0091455A" w:rsidRDefault="00401C5C" w:rsidP="00401C5C">
      <w:pPr>
        <w:rPr>
          <w:sz w:val="24"/>
          <w:szCs w:val="24"/>
          <w:lang w:val="ro-RO" w:eastAsia="ru-RU"/>
        </w:rPr>
      </w:pPr>
    </w:p>
    <w:tbl>
      <w:tblPr>
        <w:tblW w:w="7257" w:type="dxa"/>
        <w:jc w:val="center"/>
        <w:tblLayout w:type="fixed"/>
        <w:tblLook w:val="04A0"/>
      </w:tblPr>
      <w:tblGrid>
        <w:gridCol w:w="624"/>
        <w:gridCol w:w="2495"/>
        <w:gridCol w:w="2158"/>
        <w:gridCol w:w="1980"/>
      </w:tblGrid>
      <w:tr w:rsidR="00401C5C" w:rsidRPr="0091455A" w:rsidTr="0061373A">
        <w:trPr>
          <w:trHeight w:val="599"/>
          <w:jc w:val="center"/>
        </w:trPr>
        <w:tc>
          <w:tcPr>
            <w:tcW w:w="624" w:type="dxa"/>
            <w:tcBorders>
              <w:top w:val="single" w:sz="4" w:space="0" w:color="auto"/>
              <w:left w:val="single" w:sz="8" w:space="0" w:color="auto"/>
              <w:bottom w:val="single" w:sz="4" w:space="0" w:color="auto"/>
              <w:right w:val="nil"/>
            </w:tcBorders>
            <w:vAlign w:val="center"/>
          </w:tcPr>
          <w:p w:rsidR="00401C5C" w:rsidRDefault="00401C5C" w:rsidP="0061373A">
            <w:pPr>
              <w:ind w:left="-98" w:right="-132" w:firstLine="0"/>
              <w:outlineLvl w:val="0"/>
              <w:rPr>
                <w:b/>
                <w:bCs/>
                <w:lang w:val="ro-RO" w:eastAsia="ru-RU"/>
              </w:rPr>
            </w:pPr>
            <w:r w:rsidRPr="0091455A">
              <w:rPr>
                <w:b/>
                <w:bCs/>
                <w:lang w:val="ro-RO" w:eastAsia="ru-RU"/>
              </w:rPr>
              <w:t>Nr.</w:t>
            </w:r>
          </w:p>
          <w:p w:rsidR="00401C5C" w:rsidRPr="0091455A" w:rsidRDefault="00401C5C" w:rsidP="0061373A">
            <w:pPr>
              <w:ind w:left="-98" w:right="-132" w:firstLine="0"/>
              <w:outlineLvl w:val="0"/>
              <w:rPr>
                <w:b/>
                <w:bCs/>
                <w:lang w:val="ro-RO" w:eastAsia="ru-RU"/>
              </w:rPr>
            </w:pPr>
            <w:r>
              <w:rPr>
                <w:b/>
                <w:bCs/>
                <w:lang w:val="ro-RO" w:eastAsia="ru-RU"/>
              </w:rPr>
              <w:t>crt.</w:t>
            </w:r>
          </w:p>
        </w:tc>
        <w:tc>
          <w:tcPr>
            <w:tcW w:w="2495" w:type="dxa"/>
            <w:tcBorders>
              <w:top w:val="single" w:sz="4" w:space="0" w:color="auto"/>
              <w:left w:val="single" w:sz="4" w:space="0" w:color="auto"/>
              <w:bottom w:val="single" w:sz="4" w:space="0" w:color="auto"/>
              <w:right w:val="single" w:sz="4" w:space="0" w:color="auto"/>
            </w:tcBorders>
            <w:noWrap/>
            <w:vAlign w:val="center"/>
          </w:tcPr>
          <w:p w:rsidR="00401C5C" w:rsidRPr="0091455A" w:rsidRDefault="00401C5C" w:rsidP="0061373A">
            <w:pPr>
              <w:ind w:firstLine="0"/>
              <w:outlineLvl w:val="0"/>
              <w:rPr>
                <w:b/>
                <w:bCs/>
                <w:lang w:val="ro-RO" w:eastAsia="ru-RU"/>
              </w:rPr>
            </w:pPr>
            <w:r w:rsidRPr="0091455A">
              <w:rPr>
                <w:b/>
                <w:bCs/>
                <w:lang w:val="ro-RO" w:eastAsia="ru-RU"/>
              </w:rPr>
              <w:t>Raion</w:t>
            </w:r>
          </w:p>
        </w:tc>
        <w:tc>
          <w:tcPr>
            <w:tcW w:w="2158" w:type="dxa"/>
            <w:tcBorders>
              <w:top w:val="single" w:sz="4" w:space="0" w:color="auto"/>
              <w:left w:val="nil"/>
              <w:bottom w:val="single" w:sz="4" w:space="0" w:color="auto"/>
              <w:right w:val="single" w:sz="4" w:space="0" w:color="auto"/>
            </w:tcBorders>
            <w:noWrap/>
            <w:vAlign w:val="center"/>
          </w:tcPr>
          <w:p w:rsidR="00401C5C" w:rsidRPr="0091455A" w:rsidRDefault="00401C5C" w:rsidP="0061373A">
            <w:pPr>
              <w:ind w:firstLine="0"/>
              <w:outlineLvl w:val="0"/>
              <w:rPr>
                <w:b/>
                <w:bCs/>
                <w:color w:val="000000"/>
                <w:lang w:val="ro-RO" w:eastAsia="ru-RU"/>
              </w:rPr>
            </w:pPr>
            <w:r w:rsidRPr="0091455A">
              <w:rPr>
                <w:b/>
                <w:bCs/>
                <w:color w:val="000000"/>
                <w:lang w:val="ro-RO" w:eastAsia="ru-RU"/>
              </w:rPr>
              <w:t>Localitate</w:t>
            </w:r>
          </w:p>
        </w:tc>
        <w:tc>
          <w:tcPr>
            <w:tcW w:w="1980" w:type="dxa"/>
            <w:tcBorders>
              <w:top w:val="single" w:sz="4" w:space="0" w:color="auto"/>
              <w:left w:val="nil"/>
              <w:bottom w:val="single" w:sz="4" w:space="0" w:color="auto"/>
              <w:right w:val="single" w:sz="4" w:space="0" w:color="auto"/>
            </w:tcBorders>
            <w:noWrap/>
            <w:vAlign w:val="center"/>
          </w:tcPr>
          <w:p w:rsidR="00401C5C" w:rsidRPr="0091455A" w:rsidRDefault="00401C5C" w:rsidP="0061373A">
            <w:pPr>
              <w:ind w:firstLine="0"/>
              <w:outlineLvl w:val="0"/>
              <w:rPr>
                <w:b/>
                <w:lang w:val="ro-RO" w:eastAsia="ru-RU"/>
              </w:rPr>
            </w:pPr>
            <w:r w:rsidRPr="0091455A">
              <w:rPr>
                <w:b/>
                <w:lang w:val="ro-RO" w:eastAsia="ru-RU"/>
              </w:rPr>
              <w:t>Populație, locuitori</w:t>
            </w:r>
          </w:p>
        </w:tc>
      </w:tr>
    </w:tbl>
    <w:p w:rsidR="00401C5C" w:rsidRPr="002C5262" w:rsidRDefault="00401C5C" w:rsidP="00401C5C">
      <w:pPr>
        <w:rPr>
          <w:sz w:val="2"/>
          <w:szCs w:val="2"/>
        </w:rPr>
      </w:pPr>
    </w:p>
    <w:tbl>
      <w:tblPr>
        <w:tblW w:w="7257" w:type="dxa"/>
        <w:jc w:val="center"/>
        <w:tblLayout w:type="fixed"/>
        <w:tblLook w:val="04A0"/>
      </w:tblPr>
      <w:tblGrid>
        <w:gridCol w:w="624"/>
        <w:gridCol w:w="2495"/>
        <w:gridCol w:w="2158"/>
        <w:gridCol w:w="1980"/>
      </w:tblGrid>
      <w:tr w:rsidR="00401C5C" w:rsidRPr="0091455A" w:rsidTr="0061373A">
        <w:trPr>
          <w:trHeight w:val="238"/>
          <w:tblHeader/>
          <w:jc w:val="center"/>
        </w:trPr>
        <w:tc>
          <w:tcPr>
            <w:tcW w:w="624" w:type="dxa"/>
            <w:tcBorders>
              <w:top w:val="single" w:sz="4" w:space="0" w:color="auto"/>
              <w:left w:val="single" w:sz="8" w:space="0" w:color="auto"/>
              <w:bottom w:val="single" w:sz="4" w:space="0" w:color="auto"/>
              <w:right w:val="nil"/>
            </w:tcBorders>
            <w:vAlign w:val="center"/>
          </w:tcPr>
          <w:p w:rsidR="00401C5C" w:rsidRPr="0091455A" w:rsidRDefault="00401C5C" w:rsidP="0061373A">
            <w:pPr>
              <w:ind w:left="-98" w:right="-132" w:firstLine="0"/>
              <w:jc w:val="center"/>
              <w:outlineLvl w:val="0"/>
              <w:rPr>
                <w:b/>
                <w:bCs/>
                <w:lang w:val="ro-RO" w:eastAsia="ru-RU"/>
              </w:rPr>
            </w:pPr>
            <w:r>
              <w:rPr>
                <w:b/>
                <w:bCs/>
                <w:lang w:val="ro-RO" w:eastAsia="ru-RU"/>
              </w:rPr>
              <w:t>1</w:t>
            </w:r>
          </w:p>
        </w:tc>
        <w:tc>
          <w:tcPr>
            <w:tcW w:w="2495" w:type="dxa"/>
            <w:tcBorders>
              <w:top w:val="single" w:sz="4" w:space="0" w:color="auto"/>
              <w:left w:val="single" w:sz="4" w:space="0" w:color="auto"/>
              <w:bottom w:val="single" w:sz="4" w:space="0" w:color="auto"/>
              <w:right w:val="single" w:sz="4" w:space="0" w:color="auto"/>
            </w:tcBorders>
            <w:noWrap/>
            <w:vAlign w:val="center"/>
          </w:tcPr>
          <w:p w:rsidR="00401C5C" w:rsidRPr="0091455A" w:rsidRDefault="00401C5C" w:rsidP="0061373A">
            <w:pPr>
              <w:ind w:firstLine="0"/>
              <w:jc w:val="center"/>
              <w:outlineLvl w:val="0"/>
              <w:rPr>
                <w:b/>
                <w:bCs/>
                <w:lang w:val="ro-RO" w:eastAsia="ru-RU"/>
              </w:rPr>
            </w:pPr>
            <w:r>
              <w:rPr>
                <w:b/>
                <w:bCs/>
                <w:lang w:val="ro-RO" w:eastAsia="ru-RU"/>
              </w:rPr>
              <w:t>2</w:t>
            </w:r>
          </w:p>
        </w:tc>
        <w:tc>
          <w:tcPr>
            <w:tcW w:w="2158" w:type="dxa"/>
            <w:tcBorders>
              <w:top w:val="single" w:sz="4" w:space="0" w:color="auto"/>
              <w:left w:val="nil"/>
              <w:bottom w:val="single" w:sz="4" w:space="0" w:color="auto"/>
              <w:right w:val="single" w:sz="4" w:space="0" w:color="auto"/>
            </w:tcBorders>
            <w:noWrap/>
            <w:vAlign w:val="center"/>
          </w:tcPr>
          <w:p w:rsidR="00401C5C" w:rsidRPr="0091455A" w:rsidRDefault="00401C5C" w:rsidP="0061373A">
            <w:pPr>
              <w:ind w:firstLine="0"/>
              <w:jc w:val="center"/>
              <w:outlineLvl w:val="0"/>
              <w:rPr>
                <w:b/>
                <w:bCs/>
                <w:color w:val="000000"/>
                <w:lang w:val="ro-RO" w:eastAsia="ru-RU"/>
              </w:rPr>
            </w:pPr>
            <w:r>
              <w:rPr>
                <w:b/>
                <w:bCs/>
                <w:color w:val="000000"/>
                <w:lang w:val="ro-RO" w:eastAsia="ru-RU"/>
              </w:rPr>
              <w:t>3</w:t>
            </w:r>
          </w:p>
        </w:tc>
        <w:tc>
          <w:tcPr>
            <w:tcW w:w="1980" w:type="dxa"/>
            <w:tcBorders>
              <w:top w:val="single" w:sz="4" w:space="0" w:color="auto"/>
              <w:left w:val="nil"/>
              <w:bottom w:val="single" w:sz="4" w:space="0" w:color="auto"/>
              <w:right w:val="single" w:sz="4" w:space="0" w:color="auto"/>
            </w:tcBorders>
            <w:noWrap/>
            <w:vAlign w:val="center"/>
          </w:tcPr>
          <w:p w:rsidR="00401C5C" w:rsidRPr="0091455A" w:rsidRDefault="00401C5C" w:rsidP="0061373A">
            <w:pPr>
              <w:ind w:firstLine="0"/>
              <w:jc w:val="center"/>
              <w:outlineLvl w:val="0"/>
              <w:rPr>
                <w:b/>
                <w:lang w:val="ro-RO" w:eastAsia="ru-RU"/>
              </w:rPr>
            </w:pPr>
            <w:r>
              <w:rPr>
                <w:b/>
                <w:lang w:val="ro-RO" w:eastAsia="ru-RU"/>
              </w:rPr>
              <w:t>4</w:t>
            </w:r>
          </w:p>
        </w:tc>
      </w:tr>
      <w:tr w:rsidR="00401C5C" w:rsidRPr="0091455A" w:rsidTr="0061373A">
        <w:trPr>
          <w:trHeight w:val="255"/>
          <w:jc w:val="center"/>
        </w:trPr>
        <w:tc>
          <w:tcPr>
            <w:tcW w:w="624" w:type="dxa"/>
            <w:tcBorders>
              <w:top w:val="single" w:sz="4" w:space="0" w:color="auto"/>
              <w:left w:val="single" w:sz="8" w:space="0" w:color="auto"/>
              <w:bottom w:val="single" w:sz="4" w:space="0" w:color="auto"/>
              <w:right w:val="nil"/>
            </w:tcBorders>
          </w:tcPr>
          <w:p w:rsidR="00401C5C" w:rsidRPr="0091455A" w:rsidRDefault="00401C5C" w:rsidP="0061373A">
            <w:pPr>
              <w:ind w:left="-98" w:right="-132" w:firstLine="0"/>
              <w:outlineLvl w:val="0"/>
              <w:rPr>
                <w:bCs/>
                <w:lang w:val="ro-RO" w:eastAsia="ru-RU"/>
              </w:rPr>
            </w:pPr>
            <w:r w:rsidRPr="0091455A">
              <w:rPr>
                <w:bCs/>
                <w:lang w:val="ro-RO" w:eastAsia="ru-RU"/>
              </w:rPr>
              <w:t>1.</w:t>
            </w:r>
          </w:p>
        </w:tc>
        <w:tc>
          <w:tcPr>
            <w:tcW w:w="2495" w:type="dxa"/>
            <w:tcBorders>
              <w:top w:val="single" w:sz="4" w:space="0" w:color="auto"/>
              <w:left w:val="single" w:sz="4" w:space="0" w:color="auto"/>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Anenii Noi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Zolotievca</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577</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Briceni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Bălcăuţi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636</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Briceni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Mihăileni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482</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4.</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Călărași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Buda</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835</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5.</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Călărași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Meleşeni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1551</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6.</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108" w:right="-160" w:firstLine="0"/>
              <w:outlineLvl w:val="0"/>
              <w:rPr>
                <w:bCs/>
                <w:lang w:val="ro-RO" w:eastAsia="ru-RU"/>
              </w:rPr>
            </w:pPr>
            <w:r w:rsidRPr="0091455A">
              <w:rPr>
                <w:bCs/>
                <w:lang w:val="ro-RO" w:eastAsia="ru-RU"/>
              </w:rPr>
              <w:t xml:space="preserve"> Căuşeni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Cremenciug</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color w:val="000000"/>
                <w:lang w:val="ro-RO" w:eastAsia="ru-RU"/>
              </w:rPr>
            </w:pPr>
            <w:r w:rsidRPr="0091455A">
              <w:rPr>
                <w:bCs/>
                <w:color w:val="000000"/>
                <w:lang w:val="ro-RO" w:eastAsia="ru-RU"/>
              </w:rPr>
              <w:t>1100</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lastRenderedPageBreak/>
              <w:t>7.</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Cimișlia</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Codreni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484</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8.</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Criuleni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Bălţata</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1321</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9.</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Dondușeni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Climăuţi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1129</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10.</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Dondușeni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Pivniceni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673</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11.</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Drochia</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Petreni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1011</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12.</w:t>
            </w:r>
          </w:p>
        </w:tc>
        <w:tc>
          <w:tcPr>
            <w:tcW w:w="2495" w:type="dxa"/>
            <w:tcBorders>
              <w:top w:val="nil"/>
              <w:left w:val="nil"/>
              <w:bottom w:val="single" w:sz="4" w:space="0" w:color="auto"/>
              <w:right w:val="single" w:sz="4" w:space="0" w:color="auto"/>
            </w:tcBorders>
            <w:noWrap/>
          </w:tcPr>
          <w:p w:rsidR="00401C5C" w:rsidRPr="0091455A" w:rsidRDefault="00401C5C" w:rsidP="0061373A">
            <w:pPr>
              <w:ind w:left="-108" w:right="-160" w:firstLine="0"/>
              <w:outlineLvl w:val="0"/>
              <w:rPr>
                <w:bCs/>
                <w:lang w:val="ro-RO" w:eastAsia="ru-RU"/>
              </w:rPr>
            </w:pPr>
            <w:r w:rsidRPr="0091455A">
              <w:rPr>
                <w:bCs/>
                <w:lang w:val="ro-RO" w:eastAsia="ru-RU"/>
              </w:rPr>
              <w:t xml:space="preserve"> Drochia</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Popeştii de </w:t>
            </w:r>
            <w:r>
              <w:rPr>
                <w:bCs/>
                <w:lang w:val="ro-RO" w:eastAsia="ru-RU"/>
              </w:rPr>
              <w:t>S</w:t>
            </w:r>
            <w:r w:rsidRPr="0091455A">
              <w:rPr>
                <w:bCs/>
                <w:lang w:val="ro-RO" w:eastAsia="ru-RU"/>
              </w:rPr>
              <w:t>us</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1687</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13.</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Dubăsari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Molovata </w:t>
            </w:r>
            <w:r>
              <w:rPr>
                <w:bCs/>
                <w:lang w:val="ro-RO" w:eastAsia="ru-RU"/>
              </w:rPr>
              <w:t>N</w:t>
            </w:r>
            <w:r w:rsidRPr="0091455A">
              <w:rPr>
                <w:bCs/>
                <w:lang w:val="ro-RO" w:eastAsia="ru-RU"/>
              </w:rPr>
              <w:t>ouă</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1945</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14.</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Edineț</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Constantinovca</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538</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15.</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Edineț</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Gaşpar</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1244</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16.</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Edineț</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Goleni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1153</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17.</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Făleşti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Natalievca</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541</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18.</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Florești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Cerniţa</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1033</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19.</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Florești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Trifăneşti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952</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20.</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Hîncești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Boghiceni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2767</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21.</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Hîncești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Cotul </w:t>
            </w:r>
            <w:r>
              <w:rPr>
                <w:bCs/>
                <w:lang w:val="ro-RO" w:eastAsia="ru-RU"/>
              </w:rPr>
              <w:t>M</w:t>
            </w:r>
            <w:r w:rsidRPr="0091455A">
              <w:rPr>
                <w:bCs/>
                <w:lang w:val="ro-RO" w:eastAsia="ru-RU"/>
              </w:rPr>
              <w:t>orii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1640</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22.</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52" w:right="-160" w:firstLine="0"/>
              <w:jc w:val="left"/>
              <w:outlineLvl w:val="0"/>
              <w:rPr>
                <w:bCs/>
                <w:lang w:val="ro-RO" w:eastAsia="ru-RU"/>
              </w:rPr>
            </w:pPr>
            <w:r w:rsidRPr="0091455A">
              <w:rPr>
                <w:bCs/>
                <w:lang w:val="ro-RO" w:eastAsia="ru-RU"/>
              </w:rPr>
              <w:t xml:space="preserve"> Hîncești</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Fundul </w:t>
            </w:r>
            <w:r>
              <w:rPr>
                <w:bCs/>
                <w:lang w:val="ro-RO" w:eastAsia="ru-RU"/>
              </w:rPr>
              <w:t>G</w:t>
            </w:r>
            <w:r w:rsidRPr="0091455A">
              <w:rPr>
                <w:bCs/>
                <w:lang w:val="ro-RO" w:eastAsia="ru-RU"/>
              </w:rPr>
              <w:t>albenei</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bCs/>
                <w:lang w:val="ro-RO" w:eastAsia="ru-RU"/>
              </w:rPr>
            </w:pPr>
            <w:r w:rsidRPr="0091455A">
              <w:rPr>
                <w:bCs/>
                <w:lang w:val="ro-RO" w:eastAsia="ru-RU"/>
              </w:rPr>
              <w:t>2521</w:t>
            </w:r>
          </w:p>
        </w:tc>
      </w:tr>
      <w:tr w:rsidR="00401C5C" w:rsidRPr="0091455A" w:rsidTr="0061373A">
        <w:trPr>
          <w:trHeight w:val="255"/>
          <w:jc w:val="center"/>
        </w:trPr>
        <w:tc>
          <w:tcPr>
            <w:tcW w:w="624" w:type="dxa"/>
            <w:tcBorders>
              <w:top w:val="nil"/>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23.</w:t>
            </w:r>
          </w:p>
        </w:tc>
        <w:tc>
          <w:tcPr>
            <w:tcW w:w="2495" w:type="dxa"/>
            <w:tcBorders>
              <w:top w:val="nil"/>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Leova</w:t>
            </w:r>
          </w:p>
        </w:tc>
        <w:tc>
          <w:tcPr>
            <w:tcW w:w="2158" w:type="dxa"/>
            <w:tcBorders>
              <w:top w:val="nil"/>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Sărăţica </w:t>
            </w:r>
            <w:r>
              <w:rPr>
                <w:bCs/>
                <w:lang w:val="ro-RO" w:eastAsia="ru-RU"/>
              </w:rPr>
              <w:t>N</w:t>
            </w:r>
            <w:r w:rsidRPr="0091455A">
              <w:rPr>
                <w:bCs/>
                <w:lang w:val="ro-RO" w:eastAsia="ru-RU"/>
              </w:rPr>
              <w:t>ouă</w:t>
            </w:r>
          </w:p>
        </w:tc>
        <w:tc>
          <w:tcPr>
            <w:tcW w:w="1980" w:type="dxa"/>
            <w:tcBorders>
              <w:top w:val="nil"/>
              <w:left w:val="nil"/>
              <w:bottom w:val="single" w:sz="4" w:space="0" w:color="auto"/>
              <w:right w:val="single" w:sz="4" w:space="0" w:color="auto"/>
            </w:tcBorders>
            <w:noWrap/>
            <w:vAlign w:val="bottom"/>
            <w:hideMark/>
          </w:tcPr>
          <w:p w:rsidR="00401C5C" w:rsidRPr="0091455A" w:rsidRDefault="00401C5C" w:rsidP="0061373A">
            <w:pPr>
              <w:ind w:firstLine="0"/>
              <w:outlineLvl w:val="0"/>
              <w:rPr>
                <w:lang w:val="ro-RO" w:eastAsia="ru-RU"/>
              </w:rPr>
            </w:pPr>
            <w:r w:rsidRPr="0091455A">
              <w:rPr>
                <w:lang w:val="ro-RO" w:eastAsia="ru-RU"/>
              </w:rPr>
              <w:t>740</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24.</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Nisporeni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Călimăneşti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1037</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25.</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Nisporeni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Ciuteşti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1481</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26.</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Orhei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Sămănanca</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791</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27.</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Orhei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Step-</w:t>
            </w:r>
            <w:r>
              <w:rPr>
                <w:bCs/>
                <w:lang w:val="ro-RO" w:eastAsia="ru-RU"/>
              </w:rPr>
              <w:t>S</w:t>
            </w:r>
            <w:r w:rsidRPr="0091455A">
              <w:rPr>
                <w:bCs/>
                <w:lang w:val="ro-RO" w:eastAsia="ru-RU"/>
              </w:rPr>
              <w:t>oci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2027</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28.</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Rîșcani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Gălăşeni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1010</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29.</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108" w:right="-160" w:firstLine="0"/>
              <w:outlineLvl w:val="0"/>
              <w:rPr>
                <w:bCs/>
                <w:lang w:val="ro-RO" w:eastAsia="ru-RU"/>
              </w:rPr>
            </w:pPr>
            <w:r w:rsidRPr="0091455A">
              <w:rPr>
                <w:bCs/>
                <w:lang w:val="ro-RO" w:eastAsia="ru-RU"/>
              </w:rPr>
              <w:t xml:space="preserve"> Rîșcani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Pociumbăuţi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646</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30.</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Sîngerei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Tăura </w:t>
            </w:r>
            <w:r>
              <w:rPr>
                <w:bCs/>
                <w:lang w:val="ro-RO" w:eastAsia="ru-RU"/>
              </w:rPr>
              <w:t>V</w:t>
            </w:r>
            <w:r w:rsidRPr="0091455A">
              <w:rPr>
                <w:bCs/>
                <w:lang w:val="ro-RO" w:eastAsia="ru-RU"/>
              </w:rPr>
              <w:t>eche</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519</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31.</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Soroca</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Hristici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1165</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32.</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Strășeni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Căpriana</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2322</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33.</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Șoldănești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Rogojeni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74</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34.</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 xml:space="preserve">Ştefan </w:t>
            </w:r>
            <w:r>
              <w:rPr>
                <w:bCs/>
                <w:lang w:val="ro-RO" w:eastAsia="ru-RU"/>
              </w:rPr>
              <w:t>V</w:t>
            </w:r>
            <w:r w:rsidRPr="0091455A">
              <w:rPr>
                <w:bCs/>
                <w:lang w:val="ro-RO" w:eastAsia="ru-RU"/>
              </w:rPr>
              <w:t>odă</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Brezoaia</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1003</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35.</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 xml:space="preserve">Ştefan </w:t>
            </w:r>
            <w:r>
              <w:rPr>
                <w:bCs/>
                <w:lang w:val="ro-RO" w:eastAsia="ru-RU"/>
              </w:rPr>
              <w:t>V</w:t>
            </w:r>
            <w:r w:rsidRPr="0091455A">
              <w:rPr>
                <w:bCs/>
                <w:lang w:val="ro-RO" w:eastAsia="ru-RU"/>
              </w:rPr>
              <w:t>odă</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Marianca de </w:t>
            </w:r>
            <w:r>
              <w:rPr>
                <w:bCs/>
                <w:lang w:val="ro-RO" w:eastAsia="ru-RU"/>
              </w:rPr>
              <w:t>J</w:t>
            </w:r>
            <w:r w:rsidRPr="0091455A">
              <w:rPr>
                <w:bCs/>
                <w:lang w:val="ro-RO" w:eastAsia="ru-RU"/>
              </w:rPr>
              <w:t>os</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562</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36.</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Taraclia</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Balabanu</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942</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37.</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Taraclia</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Vinogradovca</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530</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38.</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Telenești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Brînzenii </w:t>
            </w:r>
            <w:r>
              <w:rPr>
                <w:bCs/>
                <w:lang w:val="ro-RO" w:eastAsia="ru-RU"/>
              </w:rPr>
              <w:t>N</w:t>
            </w:r>
            <w:r w:rsidRPr="0091455A">
              <w:rPr>
                <w:bCs/>
                <w:lang w:val="ro-RO" w:eastAsia="ru-RU"/>
              </w:rPr>
              <w:t>oi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932</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39.</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Telenești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Ordăşei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907</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40.</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Ungheni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Buciumeni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698</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41.</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Ungheni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 xml:space="preserve">Negurenii </w:t>
            </w:r>
            <w:r>
              <w:rPr>
                <w:bCs/>
                <w:lang w:val="ro-RO" w:eastAsia="ru-RU"/>
              </w:rPr>
              <w:t>V</w:t>
            </w:r>
            <w:r w:rsidRPr="0091455A">
              <w:rPr>
                <w:bCs/>
                <w:lang w:val="ro-RO" w:eastAsia="ru-RU"/>
              </w:rPr>
              <w:t>echi</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666</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42.</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Ungheni</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Zagarancea</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lang w:val="ro-RO" w:eastAsia="ru-RU"/>
              </w:rPr>
            </w:pPr>
            <w:r w:rsidRPr="0091455A">
              <w:rPr>
                <w:lang w:val="ro-RO" w:eastAsia="ru-RU"/>
              </w:rPr>
              <w:t>1518</w:t>
            </w:r>
          </w:p>
        </w:tc>
      </w:tr>
      <w:tr w:rsidR="00401C5C" w:rsidRPr="0091455A" w:rsidTr="0061373A">
        <w:trPr>
          <w:trHeight w:val="210"/>
          <w:jc w:val="center"/>
        </w:trPr>
        <w:tc>
          <w:tcPr>
            <w:tcW w:w="624" w:type="dxa"/>
            <w:tcBorders>
              <w:top w:val="single" w:sz="4" w:space="0" w:color="auto"/>
              <w:left w:val="single" w:sz="8" w:space="0" w:color="auto"/>
              <w:bottom w:val="single" w:sz="4" w:space="0" w:color="auto"/>
              <w:right w:val="single" w:sz="4" w:space="0" w:color="auto"/>
            </w:tcBorders>
          </w:tcPr>
          <w:p w:rsidR="00401C5C" w:rsidRPr="0091455A" w:rsidRDefault="00401C5C" w:rsidP="0061373A">
            <w:pPr>
              <w:ind w:left="-98" w:right="-132" w:firstLine="0"/>
              <w:outlineLvl w:val="0"/>
              <w:rPr>
                <w:bCs/>
                <w:lang w:val="ro-RO" w:eastAsia="ru-RU"/>
              </w:rPr>
            </w:pPr>
            <w:r w:rsidRPr="0091455A">
              <w:rPr>
                <w:bCs/>
                <w:lang w:val="ro-RO" w:eastAsia="ru-RU"/>
              </w:rPr>
              <w:t>43.</w:t>
            </w:r>
          </w:p>
        </w:tc>
        <w:tc>
          <w:tcPr>
            <w:tcW w:w="2495"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left="-84" w:right="-160" w:firstLine="0"/>
              <w:outlineLvl w:val="0"/>
              <w:rPr>
                <w:bCs/>
                <w:lang w:val="ro-RO" w:eastAsia="ru-RU"/>
              </w:rPr>
            </w:pPr>
            <w:r w:rsidRPr="0091455A">
              <w:rPr>
                <w:bCs/>
                <w:lang w:val="ro-RO" w:eastAsia="ru-RU"/>
              </w:rPr>
              <w:t>UTA Găgăuzia</w:t>
            </w:r>
          </w:p>
        </w:tc>
        <w:tc>
          <w:tcPr>
            <w:tcW w:w="2158"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Carbalia</w:t>
            </w:r>
          </w:p>
        </w:tc>
        <w:tc>
          <w:tcPr>
            <w:tcW w:w="1980" w:type="dxa"/>
            <w:tcBorders>
              <w:top w:val="single" w:sz="4" w:space="0" w:color="auto"/>
              <w:left w:val="nil"/>
              <w:bottom w:val="single" w:sz="4" w:space="0" w:color="auto"/>
              <w:right w:val="single" w:sz="4" w:space="0" w:color="auto"/>
            </w:tcBorders>
            <w:noWrap/>
            <w:vAlign w:val="bottom"/>
          </w:tcPr>
          <w:p w:rsidR="00401C5C" w:rsidRPr="0091455A" w:rsidRDefault="00401C5C" w:rsidP="0061373A">
            <w:pPr>
              <w:ind w:firstLine="0"/>
              <w:outlineLvl w:val="0"/>
              <w:rPr>
                <w:bCs/>
                <w:lang w:val="ro-RO" w:eastAsia="ru-RU"/>
              </w:rPr>
            </w:pPr>
            <w:r w:rsidRPr="0091455A">
              <w:rPr>
                <w:bCs/>
                <w:lang w:val="ro-RO" w:eastAsia="ru-RU"/>
              </w:rPr>
              <w:t>543</w:t>
            </w:r>
          </w:p>
        </w:tc>
      </w:tr>
    </w:tbl>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91455A">
        <w:rPr>
          <w:sz w:val="24"/>
          <w:szCs w:val="24"/>
          <w:lang w:val="ro-RO" w:eastAsia="ru-RU"/>
        </w:rPr>
        <w:t>În</w:t>
      </w:r>
      <w:r>
        <w:rPr>
          <w:sz w:val="24"/>
          <w:szCs w:val="24"/>
          <w:lang w:val="ro-RO" w:eastAsia="ru-RU"/>
        </w:rPr>
        <w:t>trucît</w:t>
      </w:r>
      <w:r w:rsidRPr="0091455A">
        <w:rPr>
          <w:sz w:val="24"/>
          <w:szCs w:val="24"/>
          <w:lang w:val="ro-RO" w:eastAsia="ru-RU"/>
        </w:rPr>
        <w:t xml:space="preserve"> în aceste localităţi profitabilitatea investiţiei în infrastructura de bandă largă este scăzută, nici reglementările ex-ante şi nici măsurile pentru stimularea cererilor nu vor fi suficiente pentru a permite furnizarea serviciilor de acces </w:t>
      </w:r>
      <w:r>
        <w:rPr>
          <w:sz w:val="24"/>
          <w:szCs w:val="24"/>
          <w:lang w:val="ro-RO" w:eastAsia="ru-RU"/>
        </w:rPr>
        <w:t xml:space="preserve">la Internet </w:t>
      </w:r>
      <w:r w:rsidRPr="0091455A">
        <w:rPr>
          <w:sz w:val="24"/>
          <w:szCs w:val="24"/>
          <w:lang w:val="ro-RO" w:eastAsia="ru-RU"/>
        </w:rPr>
        <w:t xml:space="preserve">fix în bandă largă. Valoarea scăzută a profitabilităţii este </w:t>
      </w:r>
      <w:r>
        <w:rPr>
          <w:sz w:val="24"/>
          <w:szCs w:val="24"/>
          <w:lang w:val="ro-RO" w:eastAsia="ru-RU"/>
        </w:rPr>
        <w:t>determinată în principal</w:t>
      </w:r>
      <w:r w:rsidRPr="0091455A">
        <w:rPr>
          <w:sz w:val="24"/>
          <w:szCs w:val="24"/>
          <w:lang w:val="ro-RO" w:eastAsia="ru-RU"/>
        </w:rPr>
        <w:t xml:space="preserve"> de numărul redus de gospodării din zona rurală, precum </w:t>
      </w:r>
      <w:r>
        <w:rPr>
          <w:sz w:val="24"/>
          <w:szCs w:val="24"/>
          <w:lang w:val="ro-RO" w:eastAsia="ru-RU"/>
        </w:rPr>
        <w:t>şi de gradul de dispersare a</w:t>
      </w:r>
      <w:r w:rsidRPr="0091455A">
        <w:rPr>
          <w:sz w:val="24"/>
          <w:szCs w:val="24"/>
          <w:lang w:val="ro-RO" w:eastAsia="ru-RU"/>
        </w:rPr>
        <w:t xml:space="preserve"> acestora. Av</w:t>
      </w:r>
      <w:r>
        <w:rPr>
          <w:sz w:val="24"/>
          <w:szCs w:val="24"/>
          <w:lang w:val="ro-RO" w:eastAsia="ru-RU"/>
        </w:rPr>
        <w:t>î</w:t>
      </w:r>
      <w:r w:rsidRPr="0091455A">
        <w:rPr>
          <w:sz w:val="24"/>
          <w:szCs w:val="24"/>
          <w:lang w:val="ro-RO" w:eastAsia="ru-RU"/>
        </w:rPr>
        <w:t>nd în vedere</w:t>
      </w:r>
      <w:r>
        <w:rPr>
          <w:sz w:val="24"/>
          <w:szCs w:val="24"/>
          <w:lang w:val="ro-RO" w:eastAsia="ru-RU"/>
        </w:rPr>
        <w:t xml:space="preserve"> că</w:t>
      </w:r>
      <w:r w:rsidRPr="0091455A">
        <w:rPr>
          <w:sz w:val="24"/>
          <w:szCs w:val="24"/>
          <w:lang w:val="ro-RO" w:eastAsia="ru-RU"/>
        </w:rPr>
        <w:t xml:space="preserve"> investiţi</w:t>
      </w:r>
      <w:r>
        <w:rPr>
          <w:sz w:val="24"/>
          <w:szCs w:val="24"/>
          <w:lang w:val="ro-RO" w:eastAsia="ru-RU"/>
        </w:rPr>
        <w:t>ile</w:t>
      </w:r>
      <w:r w:rsidRPr="0091455A">
        <w:rPr>
          <w:sz w:val="24"/>
          <w:szCs w:val="24"/>
          <w:lang w:val="ro-RO" w:eastAsia="ru-RU"/>
        </w:rPr>
        <w:t xml:space="preserve"> necesar</w:t>
      </w:r>
      <w:r>
        <w:rPr>
          <w:sz w:val="24"/>
          <w:szCs w:val="24"/>
          <w:lang w:val="ro-RO" w:eastAsia="ru-RU"/>
        </w:rPr>
        <w:t>e</w:t>
      </w:r>
      <w:r w:rsidRPr="0091455A">
        <w:rPr>
          <w:sz w:val="24"/>
          <w:szCs w:val="24"/>
          <w:lang w:val="ro-RO" w:eastAsia="ru-RU"/>
        </w:rPr>
        <w:t xml:space="preserve"> în ,,zonele albe”</w:t>
      </w:r>
      <w:r w:rsidRPr="00C73E04">
        <w:rPr>
          <w:sz w:val="24"/>
          <w:szCs w:val="24"/>
          <w:lang w:val="ro-RO" w:eastAsia="ru-RU"/>
        </w:rPr>
        <w:t xml:space="preserve"> </w:t>
      </w:r>
      <w:r>
        <w:rPr>
          <w:sz w:val="24"/>
          <w:szCs w:val="24"/>
          <w:lang w:val="ro-RO" w:eastAsia="ru-RU"/>
        </w:rPr>
        <w:t>(</w:t>
      </w:r>
      <w:r w:rsidRPr="0091455A">
        <w:rPr>
          <w:sz w:val="24"/>
          <w:szCs w:val="24"/>
          <w:lang w:val="ro-RO" w:eastAsia="ru-RU"/>
        </w:rPr>
        <w:t>zone în care nu există sau este improbabil să se dezvolte o infrastructură în bandă largă în viitorul apropiat</w:t>
      </w:r>
      <w:r>
        <w:rPr>
          <w:sz w:val="24"/>
          <w:szCs w:val="24"/>
          <w:lang w:val="ro-RO" w:eastAsia="ru-RU"/>
        </w:rPr>
        <w:t xml:space="preserve">) sînt </w:t>
      </w:r>
      <w:r w:rsidRPr="0091455A">
        <w:rPr>
          <w:sz w:val="24"/>
          <w:szCs w:val="24"/>
          <w:lang w:val="ro-RO" w:eastAsia="ru-RU"/>
        </w:rPr>
        <w:t>relativ mar</w:t>
      </w:r>
      <w:r>
        <w:rPr>
          <w:sz w:val="24"/>
          <w:szCs w:val="24"/>
          <w:lang w:val="ro-RO" w:eastAsia="ru-RU"/>
        </w:rPr>
        <w:t>i</w:t>
      </w:r>
      <w:r w:rsidRPr="0091455A">
        <w:rPr>
          <w:sz w:val="24"/>
          <w:szCs w:val="24"/>
          <w:lang w:val="ro-RO" w:eastAsia="ru-RU"/>
        </w:rPr>
        <w:t xml:space="preserve">, </w:t>
      </w:r>
      <w:r>
        <w:rPr>
          <w:sz w:val="24"/>
          <w:szCs w:val="24"/>
          <w:lang w:val="ro-RO" w:eastAsia="ru-RU"/>
        </w:rPr>
        <w:t>este indispensabilă</w:t>
      </w:r>
      <w:r w:rsidRPr="0091455A">
        <w:rPr>
          <w:sz w:val="24"/>
          <w:szCs w:val="24"/>
          <w:lang w:val="ro-RO" w:eastAsia="ru-RU"/>
        </w:rPr>
        <w:t xml:space="preserve"> intervenţia publică</w:t>
      </w:r>
      <w:r>
        <w:rPr>
          <w:sz w:val="24"/>
          <w:szCs w:val="24"/>
          <w:lang w:val="ro-RO" w:eastAsia="ru-RU"/>
        </w:rPr>
        <w:t xml:space="preserve"> în</w:t>
      </w:r>
      <w:r w:rsidRPr="0091455A">
        <w:rPr>
          <w:sz w:val="24"/>
          <w:szCs w:val="24"/>
          <w:lang w:val="ro-RO" w:eastAsia="ru-RU"/>
        </w:rPr>
        <w:t xml:space="preserve"> scopul reduce</w:t>
      </w:r>
      <w:r>
        <w:rPr>
          <w:sz w:val="24"/>
          <w:szCs w:val="24"/>
          <w:lang w:val="ro-RO" w:eastAsia="ru-RU"/>
        </w:rPr>
        <w:t>rii</w:t>
      </w:r>
      <w:r w:rsidRPr="0091455A">
        <w:rPr>
          <w:sz w:val="24"/>
          <w:szCs w:val="24"/>
          <w:lang w:val="ro-RO" w:eastAsia="ru-RU"/>
        </w:rPr>
        <w:t xml:space="preserve"> decalajul</w:t>
      </w:r>
      <w:r>
        <w:rPr>
          <w:sz w:val="24"/>
          <w:szCs w:val="24"/>
          <w:lang w:val="ro-RO" w:eastAsia="ru-RU"/>
        </w:rPr>
        <w:t>ui</w:t>
      </w:r>
      <w:r w:rsidRPr="0091455A">
        <w:rPr>
          <w:sz w:val="24"/>
          <w:szCs w:val="24"/>
          <w:lang w:val="ro-RO" w:eastAsia="ru-RU"/>
        </w:rPr>
        <w:t xml:space="preserve"> digital privind accesul la reţelele de bandă largă de generaţie nouă.</w:t>
      </w:r>
    </w:p>
    <w:p w:rsidR="00401C5C" w:rsidRPr="0091455A" w:rsidRDefault="00401C5C" w:rsidP="00401C5C">
      <w:pPr>
        <w:rPr>
          <w:sz w:val="24"/>
          <w:szCs w:val="24"/>
          <w:lang w:val="ro-RO" w:eastAsia="ru-RU"/>
        </w:rPr>
      </w:pPr>
      <w:r w:rsidRPr="0091455A">
        <w:rPr>
          <w:sz w:val="24"/>
          <w:szCs w:val="24"/>
          <w:lang w:val="ro-RO" w:eastAsia="ru-RU"/>
        </w:rPr>
        <w:t>Pe parcursul anilor 2013-2016 au parvenit 18 demersuri din partea autorităţilor publice locale cu solicitări privind examinarea posibilităţilor de instalare a unui punct de prezenţă a</w:t>
      </w:r>
      <w:r>
        <w:rPr>
          <w:sz w:val="24"/>
          <w:szCs w:val="24"/>
          <w:lang w:val="ro-RO" w:eastAsia="ru-RU"/>
        </w:rPr>
        <w:t>l</w:t>
      </w:r>
      <w:r w:rsidRPr="0091455A">
        <w:rPr>
          <w:sz w:val="24"/>
          <w:szCs w:val="24"/>
          <w:lang w:val="ro-RO" w:eastAsia="ru-RU"/>
        </w:rPr>
        <w:t xml:space="preserve"> reţelei de cablu de fibră optică şi construirea reţelelor de bandă largă pentru acces la I</w:t>
      </w:r>
      <w:r>
        <w:rPr>
          <w:sz w:val="24"/>
          <w:szCs w:val="24"/>
          <w:lang w:val="ro-RO" w:eastAsia="ru-RU"/>
        </w:rPr>
        <w:t>nternet fix în unele localităţi</w:t>
      </w:r>
      <w:r w:rsidRPr="0091455A">
        <w:rPr>
          <w:sz w:val="24"/>
          <w:szCs w:val="24"/>
          <w:lang w:val="ro-RO" w:eastAsia="ru-RU"/>
        </w:rPr>
        <w:t xml:space="preserve"> în care nu există asemenea reţele.</w:t>
      </w:r>
    </w:p>
    <w:p w:rsidR="00401C5C" w:rsidRPr="0091455A" w:rsidRDefault="00401C5C" w:rsidP="00401C5C">
      <w:pPr>
        <w:rPr>
          <w:sz w:val="24"/>
          <w:szCs w:val="24"/>
          <w:lang w:val="ro-RO" w:eastAsia="ru-RU"/>
        </w:rPr>
      </w:pPr>
      <w:r>
        <w:rPr>
          <w:sz w:val="24"/>
          <w:szCs w:val="24"/>
          <w:lang w:val="ro-RO" w:eastAsia="ru-RU"/>
        </w:rPr>
        <w:t>D</w:t>
      </w:r>
      <w:r w:rsidRPr="0091455A">
        <w:rPr>
          <w:sz w:val="24"/>
          <w:szCs w:val="24"/>
          <w:lang w:val="ro-RO" w:eastAsia="ru-RU"/>
        </w:rPr>
        <w:t xml:space="preserve">isponibilitatea serviciilor de acces </w:t>
      </w:r>
      <w:r>
        <w:rPr>
          <w:sz w:val="24"/>
          <w:szCs w:val="24"/>
          <w:lang w:val="ro-RO" w:eastAsia="ru-RU"/>
        </w:rPr>
        <w:t xml:space="preserve">la Internet </w:t>
      </w:r>
      <w:r w:rsidRPr="0091455A">
        <w:rPr>
          <w:sz w:val="24"/>
          <w:szCs w:val="24"/>
          <w:lang w:val="ro-RO" w:eastAsia="ru-RU"/>
        </w:rPr>
        <w:t xml:space="preserve">fix în bandă largă ar fi benefică dintr-o perspectivă economică mai largă, de exemplu datorită efectelor pozitive de tip </w:t>
      </w:r>
      <w:r w:rsidRPr="00951707">
        <w:rPr>
          <w:i/>
          <w:sz w:val="24"/>
          <w:szCs w:val="24"/>
          <w:lang w:val="ro-RO" w:eastAsia="ru-RU"/>
        </w:rPr>
        <w:t>spill-over</w:t>
      </w:r>
      <w:r w:rsidRPr="0091455A">
        <w:rPr>
          <w:sz w:val="24"/>
          <w:szCs w:val="24"/>
          <w:lang w:val="ro-RO" w:eastAsia="ru-RU"/>
        </w:rPr>
        <w:t xml:space="preserve"> (de răsp</w:t>
      </w:r>
      <w:r>
        <w:rPr>
          <w:sz w:val="24"/>
          <w:szCs w:val="24"/>
          <w:lang w:val="ro-RO" w:eastAsia="ru-RU"/>
        </w:rPr>
        <w:t>î</w:t>
      </w:r>
      <w:r w:rsidRPr="0091455A">
        <w:rPr>
          <w:sz w:val="24"/>
          <w:szCs w:val="24"/>
          <w:lang w:val="ro-RO" w:eastAsia="ru-RU"/>
        </w:rPr>
        <w:t xml:space="preserve">ndire) asupra economiilor locale (cum ar fi activitatea crescută economică, crearea şi păstrarea locurilor de muncă). Disponibilitatea </w:t>
      </w:r>
      <w:r>
        <w:rPr>
          <w:sz w:val="24"/>
          <w:szCs w:val="24"/>
          <w:lang w:val="ro-RO" w:eastAsia="ru-RU"/>
        </w:rPr>
        <w:t>acestor</w:t>
      </w:r>
      <w:r w:rsidRPr="0091455A">
        <w:rPr>
          <w:sz w:val="24"/>
          <w:szCs w:val="24"/>
          <w:lang w:val="ro-RO" w:eastAsia="ru-RU"/>
        </w:rPr>
        <w:t xml:space="preserve"> servicii ar îmbunătăţi de asemenea </w:t>
      </w:r>
      <w:r w:rsidRPr="0091455A">
        <w:rPr>
          <w:sz w:val="24"/>
          <w:szCs w:val="24"/>
          <w:lang w:val="ro-RO" w:eastAsia="ru-RU"/>
        </w:rPr>
        <w:lastRenderedPageBreak/>
        <w:t xml:space="preserve">accesul tuturor actorilor societăţii la un set de mijloace de comunicare esenţiale, </w:t>
      </w:r>
      <w:r>
        <w:rPr>
          <w:sz w:val="24"/>
          <w:szCs w:val="24"/>
          <w:lang w:val="ro-RO" w:eastAsia="ru-RU"/>
        </w:rPr>
        <w:t>sporind</w:t>
      </w:r>
      <w:r w:rsidRPr="0091455A">
        <w:rPr>
          <w:sz w:val="24"/>
          <w:szCs w:val="24"/>
          <w:lang w:val="ro-RO" w:eastAsia="ru-RU"/>
        </w:rPr>
        <w:t xml:space="preserve"> coeziunea socială şi regională.</w:t>
      </w:r>
    </w:p>
    <w:p w:rsidR="00401C5C" w:rsidRPr="0091455A" w:rsidRDefault="00401C5C" w:rsidP="00401C5C">
      <w:pPr>
        <w:rPr>
          <w:sz w:val="24"/>
          <w:szCs w:val="24"/>
          <w:lang w:val="ro-RO" w:eastAsia="ru-RU"/>
        </w:rPr>
      </w:pPr>
      <w:r>
        <w:rPr>
          <w:sz w:val="24"/>
          <w:szCs w:val="24"/>
          <w:lang w:val="ro-RO" w:eastAsia="ru-RU"/>
        </w:rPr>
        <w:t>La etapa</w:t>
      </w:r>
      <w:r w:rsidRPr="0091455A">
        <w:rPr>
          <w:sz w:val="24"/>
          <w:szCs w:val="24"/>
          <w:lang w:val="ro-RO" w:eastAsia="ru-RU"/>
        </w:rPr>
        <w:t xml:space="preserve"> actuală, eforturile </w:t>
      </w:r>
      <w:r>
        <w:rPr>
          <w:sz w:val="24"/>
          <w:szCs w:val="24"/>
          <w:lang w:val="ro-RO" w:eastAsia="ru-RU"/>
        </w:rPr>
        <w:t>de creare a</w:t>
      </w:r>
      <w:r w:rsidRPr="0091455A">
        <w:rPr>
          <w:sz w:val="24"/>
          <w:szCs w:val="24"/>
          <w:lang w:val="ro-RO" w:eastAsia="ru-RU"/>
        </w:rPr>
        <w:t xml:space="preserve"> instrumente</w:t>
      </w:r>
      <w:r>
        <w:rPr>
          <w:sz w:val="24"/>
          <w:szCs w:val="24"/>
          <w:lang w:val="ro-RO" w:eastAsia="ru-RU"/>
        </w:rPr>
        <w:t>lor</w:t>
      </w:r>
      <w:r w:rsidRPr="0091455A">
        <w:rPr>
          <w:sz w:val="24"/>
          <w:szCs w:val="24"/>
          <w:lang w:val="ro-RO" w:eastAsia="ru-RU"/>
        </w:rPr>
        <w:t xml:space="preserve"> alternative (inclusiv stimularea cererii şi reglementările ex-ante) nu au rezolvat problemele asociate lipsei serviciilor de acces</w:t>
      </w:r>
      <w:r>
        <w:rPr>
          <w:sz w:val="24"/>
          <w:szCs w:val="24"/>
          <w:lang w:val="ro-RO" w:eastAsia="ru-RU"/>
        </w:rPr>
        <w:t xml:space="preserve"> la Internet</w:t>
      </w:r>
      <w:r w:rsidRPr="0091455A">
        <w:rPr>
          <w:sz w:val="24"/>
          <w:szCs w:val="24"/>
          <w:lang w:val="ro-RO" w:eastAsia="ru-RU"/>
        </w:rPr>
        <w:t xml:space="preserve"> fix în bandă largă în zone</w:t>
      </w:r>
      <w:r>
        <w:rPr>
          <w:sz w:val="24"/>
          <w:szCs w:val="24"/>
          <w:lang w:val="ro-RO" w:eastAsia="ru-RU"/>
        </w:rPr>
        <w:t>le</w:t>
      </w:r>
      <w:r w:rsidRPr="0091455A">
        <w:rPr>
          <w:sz w:val="24"/>
          <w:szCs w:val="24"/>
          <w:lang w:val="ro-RO" w:eastAsia="ru-RU"/>
        </w:rPr>
        <w:t xml:space="preserve"> vizate. </w:t>
      </w:r>
      <w:r>
        <w:rPr>
          <w:sz w:val="24"/>
          <w:szCs w:val="24"/>
          <w:lang w:val="ro-RO" w:eastAsia="ru-RU"/>
        </w:rPr>
        <w:t>Deşi s-au întreprins</w:t>
      </w:r>
      <w:r w:rsidRPr="0091455A">
        <w:rPr>
          <w:sz w:val="24"/>
          <w:szCs w:val="24"/>
          <w:lang w:val="ro-RO" w:eastAsia="ru-RU"/>
        </w:rPr>
        <w:t xml:space="preserve"> măsuri de informare şi reglementare, fără ajutorul de stat nu va </w:t>
      </w:r>
      <w:r>
        <w:rPr>
          <w:sz w:val="24"/>
          <w:szCs w:val="24"/>
          <w:lang w:val="ro-RO" w:eastAsia="ru-RU"/>
        </w:rPr>
        <w:t>fi</w:t>
      </w:r>
      <w:r w:rsidRPr="0091455A">
        <w:rPr>
          <w:sz w:val="24"/>
          <w:szCs w:val="24"/>
          <w:lang w:val="ro-RO" w:eastAsia="ru-RU"/>
        </w:rPr>
        <w:t xml:space="preserve"> posibilă atingerea obiectivului de disponibilitate a serviciilor de acces </w:t>
      </w:r>
      <w:r>
        <w:rPr>
          <w:sz w:val="24"/>
          <w:szCs w:val="24"/>
          <w:lang w:val="ro-RO" w:eastAsia="ru-RU"/>
        </w:rPr>
        <w:t xml:space="preserve">la Internet </w:t>
      </w:r>
      <w:r w:rsidRPr="0091455A">
        <w:rPr>
          <w:sz w:val="24"/>
          <w:szCs w:val="24"/>
          <w:lang w:val="ro-RO" w:eastAsia="ru-RU"/>
        </w:rPr>
        <w:t xml:space="preserve">fix în bandă largă. </w:t>
      </w:r>
      <w:r>
        <w:rPr>
          <w:sz w:val="24"/>
          <w:szCs w:val="24"/>
          <w:lang w:val="ro-RO" w:eastAsia="ru-RU"/>
        </w:rPr>
        <w:t>D</w:t>
      </w:r>
      <w:r w:rsidRPr="0091455A">
        <w:rPr>
          <w:sz w:val="24"/>
          <w:szCs w:val="24"/>
          <w:lang w:val="ro-RO" w:eastAsia="ru-RU"/>
        </w:rPr>
        <w:t>e cele mai multe ori</w:t>
      </w:r>
      <w:r>
        <w:rPr>
          <w:sz w:val="24"/>
          <w:szCs w:val="24"/>
          <w:lang w:val="ro-RO" w:eastAsia="ru-RU"/>
        </w:rPr>
        <w:t>,</w:t>
      </w:r>
      <w:r w:rsidRPr="0091455A">
        <w:rPr>
          <w:sz w:val="24"/>
          <w:szCs w:val="24"/>
          <w:lang w:val="ro-RO" w:eastAsia="ru-RU"/>
        </w:rPr>
        <w:t xml:space="preserve"> </w:t>
      </w:r>
      <w:r>
        <w:rPr>
          <w:sz w:val="24"/>
          <w:szCs w:val="24"/>
          <w:lang w:val="ro-RO" w:eastAsia="ru-RU"/>
        </w:rPr>
        <w:t>f</w:t>
      </w:r>
      <w:r w:rsidRPr="0091455A">
        <w:rPr>
          <w:sz w:val="24"/>
          <w:szCs w:val="24"/>
          <w:lang w:val="ro-RO" w:eastAsia="ru-RU"/>
        </w:rPr>
        <w:t xml:space="preserve">urnizorii de comunicaţii electronice nu au stimulente comerciale pentru a dezvolta reţelele existente, </w:t>
      </w:r>
      <w:r>
        <w:rPr>
          <w:sz w:val="24"/>
          <w:szCs w:val="24"/>
          <w:lang w:val="ro-RO" w:eastAsia="ru-RU"/>
        </w:rPr>
        <w:t>deoarece</w:t>
      </w:r>
      <w:r w:rsidRPr="0091455A">
        <w:rPr>
          <w:sz w:val="24"/>
          <w:szCs w:val="24"/>
          <w:lang w:val="ro-RO" w:eastAsia="ru-RU"/>
        </w:rPr>
        <w:t xml:space="preserve"> în zonele cu densitate mică </w:t>
      </w:r>
      <w:r>
        <w:rPr>
          <w:sz w:val="24"/>
          <w:szCs w:val="24"/>
          <w:lang w:val="ro-RO" w:eastAsia="ru-RU"/>
        </w:rPr>
        <w:t>a</w:t>
      </w:r>
      <w:r w:rsidRPr="0091455A">
        <w:rPr>
          <w:sz w:val="24"/>
          <w:szCs w:val="24"/>
          <w:lang w:val="ro-RO" w:eastAsia="ru-RU"/>
        </w:rPr>
        <w:t xml:space="preserve"> populaţie</w:t>
      </w:r>
      <w:r>
        <w:rPr>
          <w:sz w:val="24"/>
          <w:szCs w:val="24"/>
          <w:lang w:val="ro-RO" w:eastAsia="ru-RU"/>
        </w:rPr>
        <w:t>i</w:t>
      </w:r>
      <w:r w:rsidRPr="0091455A">
        <w:rPr>
          <w:sz w:val="24"/>
          <w:szCs w:val="24"/>
          <w:lang w:val="ro-RO" w:eastAsia="ru-RU"/>
        </w:rPr>
        <w:t xml:space="preserve"> nu se aşteaptă să obţină un profit adecvat investiţiilor făcute.</w:t>
      </w:r>
    </w:p>
    <w:p w:rsidR="00401C5C" w:rsidRPr="0091455A" w:rsidRDefault="00401C5C" w:rsidP="00401C5C">
      <w:pPr>
        <w:rPr>
          <w:i/>
          <w:sz w:val="24"/>
          <w:szCs w:val="24"/>
          <w:lang w:val="ro-RO" w:eastAsia="ru-RU"/>
        </w:rPr>
      </w:pPr>
      <w:r>
        <w:rPr>
          <w:sz w:val="24"/>
          <w:szCs w:val="24"/>
          <w:lang w:val="ro-RO" w:eastAsia="ru-RU"/>
        </w:rPr>
        <w:t>Măsurile de intervenţie publică</w:t>
      </w:r>
      <w:r w:rsidRPr="0091455A">
        <w:rPr>
          <w:sz w:val="24"/>
          <w:szCs w:val="24"/>
          <w:lang w:val="ro-RO" w:eastAsia="ru-RU"/>
        </w:rPr>
        <w:t xml:space="preserve"> ne</w:t>
      </w:r>
      <w:r>
        <w:rPr>
          <w:sz w:val="24"/>
          <w:szCs w:val="24"/>
          <w:lang w:val="ro-RO" w:eastAsia="ru-RU"/>
        </w:rPr>
        <w:t>cesare în cadrul „zonelor albe”</w:t>
      </w:r>
      <w:r w:rsidRPr="0091455A">
        <w:rPr>
          <w:sz w:val="24"/>
          <w:szCs w:val="24"/>
          <w:lang w:val="ro-RO" w:eastAsia="ru-RU"/>
        </w:rPr>
        <w:t xml:space="preserve"> vor fi stabilite în conformitate cu set</w:t>
      </w:r>
      <w:r>
        <w:rPr>
          <w:sz w:val="24"/>
          <w:szCs w:val="24"/>
          <w:lang w:val="ro-RO" w:eastAsia="ru-RU"/>
        </w:rPr>
        <w:t>ul de criterii şi acţiuni descrise</w:t>
      </w:r>
      <w:r w:rsidRPr="0091455A">
        <w:rPr>
          <w:sz w:val="24"/>
          <w:szCs w:val="24"/>
          <w:lang w:val="ro-RO" w:eastAsia="ru-RU"/>
        </w:rPr>
        <w:t xml:space="preserve"> mai jos:</w:t>
      </w:r>
    </w:p>
    <w:p w:rsidR="00401C5C" w:rsidRPr="0091455A" w:rsidRDefault="00401C5C" w:rsidP="00401C5C">
      <w:pPr>
        <w:numPr>
          <w:ilvl w:val="0"/>
          <w:numId w:val="21"/>
        </w:numPr>
        <w:tabs>
          <w:tab w:val="left" w:pos="851"/>
          <w:tab w:val="left" w:pos="993"/>
        </w:tabs>
        <w:suppressAutoHyphens/>
        <w:ind w:left="0" w:firstLine="720"/>
        <w:contextualSpacing/>
        <w:rPr>
          <w:sz w:val="24"/>
          <w:szCs w:val="24"/>
          <w:lang w:val="ro-RO" w:eastAsia="ru-RU"/>
        </w:rPr>
      </w:pPr>
      <w:r>
        <w:rPr>
          <w:sz w:val="24"/>
          <w:szCs w:val="24"/>
          <w:lang w:val="ro-RO" w:eastAsia="ru-RU"/>
        </w:rPr>
        <w:t>r</w:t>
      </w:r>
      <w:r w:rsidRPr="0091455A">
        <w:rPr>
          <w:sz w:val="24"/>
          <w:szCs w:val="24"/>
          <w:lang w:val="ro-RO" w:eastAsia="ru-RU"/>
        </w:rPr>
        <w:t>ealizarea inventarului digital al reţelelor publice de comunicaţii electronice şi al elementelor de infrastructură</w:t>
      </w:r>
      <w:r>
        <w:rPr>
          <w:sz w:val="24"/>
          <w:szCs w:val="24"/>
          <w:lang w:val="ro-RO" w:eastAsia="ru-RU"/>
        </w:rPr>
        <w:t>, precum</w:t>
      </w:r>
      <w:r w:rsidRPr="0091455A">
        <w:rPr>
          <w:sz w:val="24"/>
          <w:szCs w:val="24"/>
          <w:lang w:val="ro-RO" w:eastAsia="ru-RU"/>
        </w:rPr>
        <w:t xml:space="preserve"> şi </w:t>
      </w:r>
      <w:r>
        <w:rPr>
          <w:sz w:val="24"/>
          <w:szCs w:val="24"/>
          <w:lang w:val="ro-RO" w:eastAsia="ru-RU"/>
        </w:rPr>
        <w:t>a unei</w:t>
      </w:r>
      <w:r w:rsidRPr="0091455A">
        <w:rPr>
          <w:sz w:val="24"/>
          <w:szCs w:val="24"/>
          <w:lang w:val="ro-RO" w:eastAsia="ru-RU"/>
        </w:rPr>
        <w:t xml:space="preserve"> analiz</w:t>
      </w:r>
      <w:r>
        <w:rPr>
          <w:sz w:val="24"/>
          <w:szCs w:val="24"/>
          <w:lang w:val="ro-RO" w:eastAsia="ru-RU"/>
        </w:rPr>
        <w:t>e</w:t>
      </w:r>
      <w:r w:rsidRPr="0091455A">
        <w:rPr>
          <w:sz w:val="24"/>
          <w:szCs w:val="24"/>
          <w:lang w:val="ro-RO" w:eastAsia="ru-RU"/>
        </w:rPr>
        <w:t xml:space="preserve"> detaliat</w:t>
      </w:r>
      <w:r>
        <w:rPr>
          <w:sz w:val="24"/>
          <w:szCs w:val="24"/>
          <w:lang w:val="ro-RO" w:eastAsia="ru-RU"/>
        </w:rPr>
        <w:t>e</w:t>
      </w:r>
      <w:r w:rsidRPr="0091455A">
        <w:rPr>
          <w:sz w:val="24"/>
          <w:szCs w:val="24"/>
          <w:lang w:val="ro-RO" w:eastAsia="ru-RU"/>
        </w:rPr>
        <w:t xml:space="preserve"> a gradului de acoperire: ANRCETI va realiza un inventar digital al reţelelor publice de comunicaţii electronice, în conformitate cu prevederile Legii nr.28 din 10</w:t>
      </w:r>
      <w:r>
        <w:rPr>
          <w:sz w:val="24"/>
          <w:szCs w:val="24"/>
          <w:lang w:val="ro-RO" w:eastAsia="ru-RU"/>
        </w:rPr>
        <w:t xml:space="preserve"> martie </w:t>
      </w:r>
      <w:r w:rsidRPr="0091455A">
        <w:rPr>
          <w:sz w:val="24"/>
          <w:szCs w:val="24"/>
          <w:lang w:val="ro-RO" w:eastAsia="ru-RU"/>
        </w:rPr>
        <w:t xml:space="preserve">2016 </w:t>
      </w:r>
      <w:r>
        <w:rPr>
          <w:sz w:val="24"/>
          <w:szCs w:val="24"/>
          <w:lang w:val="ro-RO" w:eastAsia="ru-RU"/>
        </w:rPr>
        <w:t>p</w:t>
      </w:r>
      <w:r w:rsidRPr="0091455A">
        <w:rPr>
          <w:sz w:val="24"/>
          <w:szCs w:val="24"/>
          <w:lang w:val="ro-RO" w:eastAsia="ru-RU"/>
        </w:rPr>
        <w:t>rivind accesul pe proprietăţi şi utilizarea partajată a infrastructurii asociate reţelelor publice de comunicaţii e</w:t>
      </w:r>
      <w:r>
        <w:rPr>
          <w:sz w:val="24"/>
          <w:szCs w:val="24"/>
          <w:lang w:val="ro-RO" w:eastAsia="ru-RU"/>
        </w:rPr>
        <w:t>lectronice</w:t>
      </w:r>
      <w:r w:rsidRPr="0091455A">
        <w:rPr>
          <w:sz w:val="24"/>
          <w:szCs w:val="24"/>
          <w:lang w:val="ro-RO" w:eastAsia="ru-RU"/>
        </w:rPr>
        <w:t>;</w:t>
      </w:r>
    </w:p>
    <w:p w:rsidR="00401C5C" w:rsidRPr="0091455A" w:rsidRDefault="00401C5C" w:rsidP="00401C5C">
      <w:pPr>
        <w:numPr>
          <w:ilvl w:val="0"/>
          <w:numId w:val="21"/>
        </w:numPr>
        <w:tabs>
          <w:tab w:val="left" w:pos="851"/>
          <w:tab w:val="left" w:pos="993"/>
        </w:tabs>
        <w:suppressAutoHyphens/>
        <w:ind w:left="0" w:firstLine="720"/>
        <w:contextualSpacing/>
        <w:rPr>
          <w:sz w:val="24"/>
          <w:szCs w:val="24"/>
          <w:lang w:val="ro-RO" w:eastAsia="ru-RU"/>
        </w:rPr>
      </w:pPr>
      <w:r>
        <w:rPr>
          <w:sz w:val="24"/>
          <w:szCs w:val="24"/>
          <w:lang w:val="ro-RO" w:eastAsia="ru-RU"/>
        </w:rPr>
        <w:t>c</w:t>
      </w:r>
      <w:r w:rsidRPr="0091455A">
        <w:rPr>
          <w:sz w:val="24"/>
          <w:szCs w:val="24"/>
          <w:lang w:val="ro-RO" w:eastAsia="ru-RU"/>
        </w:rPr>
        <w:t xml:space="preserve">onsultări publice: toate măsurile vor fi comunicate public, iar consultarea publică va permite părţilor interesate şi </w:t>
      </w:r>
      <w:r>
        <w:rPr>
          <w:sz w:val="24"/>
          <w:szCs w:val="24"/>
          <w:lang w:val="ro-RO" w:eastAsia="ru-RU"/>
        </w:rPr>
        <w:t>publicului larg</w:t>
      </w:r>
      <w:r w:rsidRPr="0091455A">
        <w:rPr>
          <w:sz w:val="24"/>
          <w:szCs w:val="24"/>
          <w:lang w:val="ro-RO" w:eastAsia="ru-RU"/>
        </w:rPr>
        <w:t xml:space="preserve"> să se exprime pe marginea acestora;</w:t>
      </w:r>
    </w:p>
    <w:p w:rsidR="00401C5C" w:rsidRPr="0091455A" w:rsidRDefault="00401C5C" w:rsidP="00401C5C">
      <w:pPr>
        <w:numPr>
          <w:ilvl w:val="0"/>
          <w:numId w:val="21"/>
        </w:numPr>
        <w:tabs>
          <w:tab w:val="left" w:pos="851"/>
          <w:tab w:val="left" w:pos="993"/>
        </w:tabs>
        <w:suppressAutoHyphens/>
        <w:ind w:left="0" w:firstLine="720"/>
        <w:contextualSpacing/>
        <w:rPr>
          <w:sz w:val="24"/>
          <w:szCs w:val="24"/>
          <w:lang w:val="ro-RO" w:eastAsia="ru-RU"/>
        </w:rPr>
      </w:pPr>
      <w:r>
        <w:rPr>
          <w:sz w:val="24"/>
          <w:szCs w:val="24"/>
          <w:lang w:val="ro-RO" w:eastAsia="ru-RU"/>
        </w:rPr>
        <w:t>p</w:t>
      </w:r>
      <w:r w:rsidRPr="0091455A">
        <w:rPr>
          <w:sz w:val="24"/>
          <w:szCs w:val="24"/>
          <w:lang w:val="ro-RO" w:eastAsia="ru-RU"/>
        </w:rPr>
        <w:t>rocedură competitivă de ofertare: este necesar să se organizeze o licitaţie deschisă</w:t>
      </w:r>
      <w:r>
        <w:rPr>
          <w:sz w:val="24"/>
          <w:szCs w:val="24"/>
          <w:lang w:val="ro-RO" w:eastAsia="ru-RU"/>
        </w:rPr>
        <w:t xml:space="preserve"> de fiecare dată </w:t>
      </w:r>
      <w:r w:rsidRPr="0091455A">
        <w:rPr>
          <w:sz w:val="24"/>
          <w:szCs w:val="24"/>
          <w:lang w:val="ro-RO" w:eastAsia="ru-RU"/>
        </w:rPr>
        <w:t>c</w:t>
      </w:r>
      <w:r>
        <w:rPr>
          <w:sz w:val="24"/>
          <w:szCs w:val="24"/>
          <w:lang w:val="ro-RO" w:eastAsia="ru-RU"/>
        </w:rPr>
        <w:t>î</w:t>
      </w:r>
      <w:r w:rsidRPr="0091455A">
        <w:rPr>
          <w:sz w:val="24"/>
          <w:szCs w:val="24"/>
          <w:lang w:val="ro-RO" w:eastAsia="ru-RU"/>
        </w:rPr>
        <w:t>nd autorităţile publice care îşi</w:t>
      </w:r>
      <w:r>
        <w:rPr>
          <w:sz w:val="24"/>
          <w:szCs w:val="24"/>
          <w:lang w:val="ro-RO" w:eastAsia="ru-RU"/>
        </w:rPr>
        <w:t xml:space="preserve"> oferă sprijinul</w:t>
      </w:r>
      <w:r w:rsidRPr="0091455A">
        <w:rPr>
          <w:sz w:val="24"/>
          <w:szCs w:val="24"/>
          <w:lang w:val="ro-RO" w:eastAsia="ru-RU"/>
        </w:rPr>
        <w:t xml:space="preserve"> selectează un furn</w:t>
      </w:r>
      <w:r>
        <w:rPr>
          <w:sz w:val="24"/>
          <w:szCs w:val="24"/>
          <w:lang w:val="ro-RO" w:eastAsia="ru-RU"/>
        </w:rPr>
        <w:t>izor de comunicaţii electronice</w:t>
      </w:r>
      <w:r w:rsidRPr="0091455A">
        <w:rPr>
          <w:sz w:val="24"/>
          <w:szCs w:val="24"/>
          <w:lang w:val="ro-RO" w:eastAsia="ru-RU"/>
        </w:rPr>
        <w:t xml:space="preserve"> pentru a construi şi/sau a administ</w:t>
      </w:r>
      <w:r>
        <w:rPr>
          <w:sz w:val="24"/>
          <w:szCs w:val="24"/>
          <w:lang w:val="ro-RO" w:eastAsia="ru-RU"/>
        </w:rPr>
        <w:t>ra infrastructura subvenţionată</w:t>
      </w:r>
      <w:r w:rsidRPr="0091455A">
        <w:rPr>
          <w:sz w:val="24"/>
          <w:szCs w:val="24"/>
          <w:lang w:val="ro-RO" w:eastAsia="ru-RU"/>
        </w:rPr>
        <w:t>;</w:t>
      </w:r>
    </w:p>
    <w:p w:rsidR="00401C5C" w:rsidRPr="0091455A" w:rsidRDefault="00401C5C" w:rsidP="00401C5C">
      <w:pPr>
        <w:numPr>
          <w:ilvl w:val="0"/>
          <w:numId w:val="21"/>
        </w:numPr>
        <w:shd w:val="clear" w:color="auto" w:fill="FFFFFF"/>
        <w:tabs>
          <w:tab w:val="left" w:pos="851"/>
          <w:tab w:val="left" w:pos="993"/>
        </w:tabs>
        <w:suppressAutoHyphens/>
        <w:ind w:left="0" w:firstLine="720"/>
        <w:contextualSpacing/>
        <w:rPr>
          <w:sz w:val="24"/>
          <w:szCs w:val="24"/>
          <w:lang w:val="ro-RO" w:eastAsia="ru-RU"/>
        </w:rPr>
      </w:pPr>
      <w:r>
        <w:rPr>
          <w:sz w:val="24"/>
          <w:szCs w:val="24"/>
          <w:lang w:val="ro-RO" w:eastAsia="ru-RU"/>
        </w:rPr>
        <w:t>c</w:t>
      </w:r>
      <w:r w:rsidRPr="0091455A">
        <w:rPr>
          <w:sz w:val="24"/>
          <w:szCs w:val="24"/>
          <w:lang w:val="ro-RO" w:eastAsia="ru-RU"/>
        </w:rPr>
        <w:t>ea mai eficientă licitaţie publică din punct de vedere economic: în contextul unei proceduri de licitaţie deschis</w:t>
      </w:r>
      <w:r>
        <w:rPr>
          <w:sz w:val="24"/>
          <w:szCs w:val="24"/>
          <w:lang w:val="ro-RO" w:eastAsia="ru-RU"/>
        </w:rPr>
        <w:t>e</w:t>
      </w:r>
      <w:r w:rsidRPr="0091455A">
        <w:rPr>
          <w:sz w:val="24"/>
          <w:szCs w:val="24"/>
          <w:lang w:val="ro-RO" w:eastAsia="ru-RU"/>
        </w:rPr>
        <w:t>, competi</w:t>
      </w:r>
      <w:r>
        <w:rPr>
          <w:sz w:val="24"/>
          <w:szCs w:val="24"/>
          <w:lang w:val="ro-RO" w:eastAsia="ru-RU"/>
        </w:rPr>
        <w:t>tive</w:t>
      </w:r>
      <w:r w:rsidRPr="0091455A">
        <w:rPr>
          <w:sz w:val="24"/>
          <w:szCs w:val="24"/>
          <w:lang w:val="ro-RO" w:eastAsia="ru-RU"/>
        </w:rPr>
        <w:t>, autoritatea care acordă ajutorul de stat stabileşte criterii de atribuire calitative</w:t>
      </w:r>
      <w:r>
        <w:rPr>
          <w:sz w:val="24"/>
          <w:szCs w:val="24"/>
          <w:lang w:val="ro-RO" w:eastAsia="ru-RU"/>
        </w:rPr>
        <w:t>,</w:t>
      </w:r>
      <w:r w:rsidRPr="0091455A">
        <w:rPr>
          <w:sz w:val="24"/>
          <w:szCs w:val="24"/>
          <w:lang w:val="ro-RO" w:eastAsia="ru-RU"/>
        </w:rPr>
        <w:t xml:space="preserve"> pe baza cărora </w:t>
      </w:r>
      <w:r>
        <w:rPr>
          <w:sz w:val="24"/>
          <w:szCs w:val="24"/>
          <w:lang w:val="ro-RO" w:eastAsia="ru-RU"/>
        </w:rPr>
        <w:t>sînt evaluate ofertele depuse</w:t>
      </w:r>
      <w:r w:rsidRPr="0091455A">
        <w:rPr>
          <w:sz w:val="24"/>
          <w:szCs w:val="24"/>
          <w:lang w:val="ro-RO" w:eastAsia="ru-RU"/>
        </w:rPr>
        <w:t xml:space="preserve"> (</w:t>
      </w:r>
      <w:r>
        <w:rPr>
          <w:sz w:val="24"/>
          <w:szCs w:val="24"/>
          <w:lang w:val="ro-RO" w:eastAsia="ru-RU"/>
        </w:rPr>
        <w:t>de exemplu</w:t>
      </w:r>
      <w:r w:rsidRPr="0091455A">
        <w:rPr>
          <w:sz w:val="24"/>
          <w:szCs w:val="24"/>
          <w:lang w:val="ro-RO" w:eastAsia="ru-RU"/>
        </w:rPr>
        <w:t>: se acordă prioritate acoperi</w:t>
      </w:r>
      <w:r>
        <w:rPr>
          <w:sz w:val="24"/>
          <w:szCs w:val="24"/>
          <w:lang w:val="ro-RO" w:eastAsia="ru-RU"/>
        </w:rPr>
        <w:t>rii, co</w:t>
      </w:r>
      <w:r w:rsidRPr="0091455A">
        <w:rPr>
          <w:sz w:val="24"/>
          <w:szCs w:val="24"/>
          <w:lang w:val="ro-RO" w:eastAsia="ru-RU"/>
        </w:rPr>
        <w:t>finanţării);</w:t>
      </w:r>
    </w:p>
    <w:p w:rsidR="00401C5C" w:rsidRPr="0091455A" w:rsidRDefault="00401C5C" w:rsidP="00401C5C">
      <w:pPr>
        <w:numPr>
          <w:ilvl w:val="0"/>
          <w:numId w:val="21"/>
        </w:numPr>
        <w:tabs>
          <w:tab w:val="left" w:pos="851"/>
          <w:tab w:val="left" w:pos="993"/>
        </w:tabs>
        <w:suppressAutoHyphens/>
        <w:ind w:left="0" w:firstLine="720"/>
        <w:contextualSpacing/>
        <w:rPr>
          <w:sz w:val="24"/>
          <w:szCs w:val="24"/>
          <w:lang w:val="ro-RO" w:eastAsia="ru-RU"/>
        </w:rPr>
      </w:pPr>
      <w:r>
        <w:rPr>
          <w:sz w:val="24"/>
          <w:szCs w:val="24"/>
          <w:lang w:val="ro-RO" w:eastAsia="ru-RU"/>
        </w:rPr>
        <w:t>n</w:t>
      </w:r>
      <w:r w:rsidRPr="0091455A">
        <w:rPr>
          <w:sz w:val="24"/>
          <w:szCs w:val="24"/>
          <w:lang w:val="ro-RO" w:eastAsia="ru-RU"/>
        </w:rPr>
        <w:t>eutralitatea tehnologică: în principiu, serviciile de acces în bandă largă la puncte fixe pot fi furnizate prin intermediul unei platforme de infrastructură de reţea</w:t>
      </w:r>
      <w:r>
        <w:rPr>
          <w:sz w:val="24"/>
          <w:szCs w:val="24"/>
          <w:lang w:val="ro-RO" w:eastAsia="ru-RU"/>
        </w:rPr>
        <w:t xml:space="preserve"> realizată</w:t>
      </w:r>
      <w:r w:rsidRPr="0091455A">
        <w:rPr>
          <w:sz w:val="24"/>
          <w:szCs w:val="24"/>
          <w:lang w:val="ro-RO" w:eastAsia="ru-RU"/>
        </w:rPr>
        <w:t xml:space="preserve"> </w:t>
      </w:r>
      <w:r>
        <w:rPr>
          <w:sz w:val="24"/>
          <w:szCs w:val="24"/>
          <w:lang w:val="ro-RO" w:eastAsia="ru-RU"/>
        </w:rPr>
        <w:t>prin</w:t>
      </w:r>
      <w:r w:rsidRPr="0091455A">
        <w:rPr>
          <w:sz w:val="24"/>
          <w:szCs w:val="24"/>
          <w:lang w:val="ro-RO" w:eastAsia="ru-RU"/>
        </w:rPr>
        <w:t xml:space="preserve"> fir, fără fir, prin satelit şi tehnologii mobile </w:t>
      </w:r>
      <w:r>
        <w:rPr>
          <w:sz w:val="24"/>
          <w:szCs w:val="24"/>
          <w:lang w:val="ro-RO" w:eastAsia="ru-RU"/>
        </w:rPr>
        <w:t>ori dintr-</w:t>
      </w:r>
      <w:r w:rsidRPr="0091455A">
        <w:rPr>
          <w:sz w:val="24"/>
          <w:szCs w:val="24"/>
          <w:lang w:val="ro-RO" w:eastAsia="ru-RU"/>
        </w:rPr>
        <w:t xml:space="preserve">o combinaţie a acestora. Astfel, licitaţiile publice nu vor favoriza sau </w:t>
      </w:r>
      <w:r>
        <w:rPr>
          <w:sz w:val="24"/>
          <w:szCs w:val="24"/>
          <w:lang w:val="ro-RO" w:eastAsia="ru-RU"/>
        </w:rPr>
        <w:t xml:space="preserve">vor </w:t>
      </w:r>
      <w:r w:rsidRPr="0091455A">
        <w:rPr>
          <w:sz w:val="24"/>
          <w:szCs w:val="24"/>
          <w:lang w:val="ro-RO" w:eastAsia="ru-RU"/>
        </w:rPr>
        <w:t>exclude o anumită tehnologie sau platformă de reţea;</w:t>
      </w:r>
    </w:p>
    <w:p w:rsidR="00401C5C" w:rsidRPr="0091455A" w:rsidRDefault="00401C5C" w:rsidP="00401C5C">
      <w:pPr>
        <w:numPr>
          <w:ilvl w:val="0"/>
          <w:numId w:val="21"/>
        </w:numPr>
        <w:shd w:val="clear" w:color="auto" w:fill="FFFFFF"/>
        <w:tabs>
          <w:tab w:val="left" w:pos="851"/>
          <w:tab w:val="left" w:pos="993"/>
        </w:tabs>
        <w:suppressAutoHyphens/>
        <w:ind w:left="0" w:firstLine="720"/>
        <w:contextualSpacing/>
        <w:rPr>
          <w:sz w:val="24"/>
          <w:szCs w:val="24"/>
          <w:lang w:val="ro-RO" w:eastAsia="ru-RU"/>
        </w:rPr>
      </w:pPr>
      <w:r>
        <w:rPr>
          <w:sz w:val="24"/>
          <w:szCs w:val="24"/>
          <w:lang w:val="ro-RO" w:eastAsia="ru-RU"/>
        </w:rPr>
        <w:t>u</w:t>
      </w:r>
      <w:r w:rsidRPr="0091455A">
        <w:rPr>
          <w:sz w:val="24"/>
          <w:szCs w:val="24"/>
          <w:lang w:val="ro-RO" w:eastAsia="ru-RU"/>
        </w:rPr>
        <w:t>tilizarea infrastructurii existente: Guvernul trebuie să încurajeze ofertanţii să utilizeze infra</w:t>
      </w:r>
      <w:r>
        <w:rPr>
          <w:sz w:val="24"/>
          <w:szCs w:val="24"/>
          <w:lang w:val="ro-RO" w:eastAsia="ru-RU"/>
        </w:rPr>
        <w:t>structura existentă disponibilă</w:t>
      </w:r>
      <w:r w:rsidRPr="0091455A">
        <w:rPr>
          <w:sz w:val="24"/>
          <w:szCs w:val="24"/>
          <w:lang w:val="ro-RO" w:eastAsia="ru-RU"/>
        </w:rPr>
        <w:t xml:space="preserve"> pentru a evita orice suprapunere inutilă şi ineficientă a resurselor şi pentru a reduce sumele alocate </w:t>
      </w:r>
      <w:r>
        <w:rPr>
          <w:sz w:val="24"/>
          <w:szCs w:val="24"/>
          <w:lang w:val="ro-RO" w:eastAsia="ru-RU"/>
        </w:rPr>
        <w:t>prin finanţare</w:t>
      </w:r>
      <w:r w:rsidRPr="0091455A">
        <w:rPr>
          <w:sz w:val="24"/>
          <w:szCs w:val="24"/>
          <w:lang w:val="ro-RO" w:eastAsia="ru-RU"/>
        </w:rPr>
        <w:t xml:space="preserve"> publică;</w:t>
      </w:r>
    </w:p>
    <w:p w:rsidR="00401C5C" w:rsidRPr="0091455A" w:rsidRDefault="00401C5C" w:rsidP="00401C5C">
      <w:pPr>
        <w:numPr>
          <w:ilvl w:val="0"/>
          <w:numId w:val="21"/>
        </w:numPr>
        <w:tabs>
          <w:tab w:val="left" w:pos="851"/>
          <w:tab w:val="left" w:pos="993"/>
        </w:tabs>
        <w:suppressAutoHyphens/>
        <w:ind w:left="0" w:firstLine="720"/>
        <w:contextualSpacing/>
        <w:rPr>
          <w:sz w:val="24"/>
          <w:szCs w:val="24"/>
          <w:lang w:val="ro-RO" w:eastAsia="ru-RU"/>
        </w:rPr>
      </w:pPr>
      <w:r>
        <w:rPr>
          <w:sz w:val="24"/>
          <w:szCs w:val="24"/>
          <w:lang w:val="ro-RO" w:eastAsia="ru-RU"/>
        </w:rPr>
        <w:t>a</w:t>
      </w:r>
      <w:r w:rsidRPr="0091455A">
        <w:rPr>
          <w:sz w:val="24"/>
          <w:szCs w:val="24"/>
          <w:lang w:val="ro-RO" w:eastAsia="ru-RU"/>
        </w:rPr>
        <w:t xml:space="preserve">ccesul </w:t>
      </w:r>
      <w:r w:rsidRPr="00304D96">
        <w:rPr>
          <w:sz w:val="24"/>
          <w:szCs w:val="24"/>
          <w:lang w:val="ro-RO" w:eastAsia="ru-RU"/>
        </w:rPr>
        <w:t>angro efectiv al solicitanţilor terţi</w:t>
      </w:r>
      <w:r w:rsidRPr="0091455A">
        <w:rPr>
          <w:sz w:val="24"/>
          <w:szCs w:val="24"/>
          <w:lang w:val="ro-RO" w:eastAsia="ru-RU"/>
        </w:rPr>
        <w:t xml:space="preserve"> la o infrastructură de bandă largă subvenţionată este o componentă obligatorie a oricărei măsuri de stat pentru a sprijini dezvoltarea serviciilor de acces </w:t>
      </w:r>
      <w:r>
        <w:rPr>
          <w:sz w:val="24"/>
          <w:szCs w:val="24"/>
          <w:lang w:val="ro-RO" w:eastAsia="ru-RU"/>
        </w:rPr>
        <w:t xml:space="preserve">la puncte </w:t>
      </w:r>
      <w:r w:rsidRPr="0091455A">
        <w:rPr>
          <w:sz w:val="24"/>
          <w:szCs w:val="24"/>
          <w:lang w:val="ro-RO" w:eastAsia="ru-RU"/>
        </w:rPr>
        <w:t>fix</w:t>
      </w:r>
      <w:r>
        <w:rPr>
          <w:sz w:val="24"/>
          <w:szCs w:val="24"/>
          <w:lang w:val="ro-RO" w:eastAsia="ru-RU"/>
        </w:rPr>
        <w:t>e</w:t>
      </w:r>
      <w:r w:rsidRPr="0091455A">
        <w:rPr>
          <w:sz w:val="24"/>
          <w:szCs w:val="24"/>
          <w:lang w:val="ro-RO" w:eastAsia="ru-RU"/>
        </w:rPr>
        <w:t xml:space="preserve"> în bandă largă</w:t>
      </w:r>
      <w:r>
        <w:rPr>
          <w:sz w:val="24"/>
          <w:szCs w:val="24"/>
          <w:lang w:val="ro-RO" w:eastAsia="ru-RU"/>
        </w:rPr>
        <w:t>. A</w:t>
      </w:r>
      <w:r w:rsidRPr="0091455A">
        <w:rPr>
          <w:sz w:val="24"/>
          <w:szCs w:val="24"/>
          <w:lang w:val="ro-RO" w:eastAsia="ru-RU"/>
        </w:rPr>
        <w:t xml:space="preserve">ccesul </w:t>
      </w:r>
      <w:r>
        <w:rPr>
          <w:sz w:val="24"/>
          <w:szCs w:val="24"/>
          <w:lang w:val="ro-RO" w:eastAsia="ru-RU"/>
        </w:rPr>
        <w:t>angro</w:t>
      </w:r>
      <w:r w:rsidRPr="0091455A">
        <w:rPr>
          <w:sz w:val="24"/>
          <w:szCs w:val="24"/>
          <w:lang w:val="ro-RO" w:eastAsia="ru-RU"/>
        </w:rPr>
        <w:t xml:space="preserve"> permite operatorilor terţi să concureze cu ofertantul selectat (c</w:t>
      </w:r>
      <w:r>
        <w:rPr>
          <w:sz w:val="24"/>
          <w:szCs w:val="24"/>
          <w:lang w:val="ro-RO" w:eastAsia="ru-RU"/>
        </w:rPr>
        <w:t>î</w:t>
      </w:r>
      <w:r w:rsidRPr="0091455A">
        <w:rPr>
          <w:sz w:val="24"/>
          <w:szCs w:val="24"/>
          <w:lang w:val="ro-RO" w:eastAsia="ru-RU"/>
        </w:rPr>
        <w:t xml:space="preserve">nd un </w:t>
      </w:r>
      <w:r>
        <w:rPr>
          <w:sz w:val="24"/>
          <w:szCs w:val="24"/>
          <w:lang w:val="ro-RO" w:eastAsia="ru-RU"/>
        </w:rPr>
        <w:t>asemenea</w:t>
      </w:r>
      <w:r w:rsidRPr="0091455A">
        <w:rPr>
          <w:sz w:val="24"/>
          <w:szCs w:val="24"/>
          <w:lang w:val="ro-RO" w:eastAsia="ru-RU"/>
        </w:rPr>
        <w:t xml:space="preserve"> ofertant este prezent, de asemenea, la nivelul pieţei cu amănuntul), consolid</w:t>
      </w:r>
      <w:r>
        <w:rPr>
          <w:sz w:val="24"/>
          <w:szCs w:val="24"/>
          <w:lang w:val="ro-RO" w:eastAsia="ru-RU"/>
        </w:rPr>
        <w:t>î</w:t>
      </w:r>
      <w:r w:rsidRPr="0091455A">
        <w:rPr>
          <w:sz w:val="24"/>
          <w:szCs w:val="24"/>
          <w:lang w:val="ro-RO" w:eastAsia="ru-RU"/>
        </w:rPr>
        <w:t>nd astfel oferta şi concurenţa în domeniile vizate de măsur</w:t>
      </w:r>
      <w:r>
        <w:rPr>
          <w:sz w:val="24"/>
          <w:szCs w:val="24"/>
          <w:lang w:val="ro-RO" w:eastAsia="ru-RU"/>
        </w:rPr>
        <w:t>a respectivă şi,</w:t>
      </w:r>
      <w:r w:rsidRPr="006E7603">
        <w:rPr>
          <w:sz w:val="24"/>
          <w:szCs w:val="24"/>
          <w:lang w:val="ro-RO" w:eastAsia="ru-RU"/>
        </w:rPr>
        <w:t xml:space="preserve"> </w:t>
      </w:r>
      <w:r w:rsidRPr="0091455A">
        <w:rPr>
          <w:sz w:val="24"/>
          <w:szCs w:val="24"/>
          <w:lang w:val="ro-RO" w:eastAsia="ru-RU"/>
        </w:rPr>
        <w:t>în acelaşi timp, evit</w:t>
      </w:r>
      <w:r>
        <w:rPr>
          <w:sz w:val="24"/>
          <w:szCs w:val="24"/>
          <w:lang w:val="ro-RO" w:eastAsia="ru-RU"/>
        </w:rPr>
        <w:t>î</w:t>
      </w:r>
      <w:r w:rsidRPr="0091455A">
        <w:rPr>
          <w:sz w:val="24"/>
          <w:szCs w:val="24"/>
          <w:lang w:val="ro-RO" w:eastAsia="ru-RU"/>
        </w:rPr>
        <w:t>nd crearea de monopoluri regionale de servicii. În mediul rural, cu o densitate scăzută a populaţiei, în cazul în care există servicii de acces</w:t>
      </w:r>
      <w:r>
        <w:rPr>
          <w:sz w:val="24"/>
          <w:szCs w:val="24"/>
          <w:lang w:val="ro-RO" w:eastAsia="ru-RU"/>
        </w:rPr>
        <w:t xml:space="preserve"> la Internet</w:t>
      </w:r>
      <w:r w:rsidRPr="0091455A">
        <w:rPr>
          <w:sz w:val="24"/>
          <w:szCs w:val="24"/>
          <w:lang w:val="ro-RO" w:eastAsia="ru-RU"/>
        </w:rPr>
        <w:t xml:space="preserve"> fix în bandă largă, impunerea tuturor tipurilor de produse de acces ar putea creşte în mod disproporţionat costurile investiţiei, fără a obţine beneficii semnificative în ceea ce priveşte stimularea competiţiei </w:t>
      </w:r>
      <w:r>
        <w:rPr>
          <w:sz w:val="24"/>
          <w:szCs w:val="24"/>
          <w:lang w:val="ro-RO" w:eastAsia="ru-RU"/>
        </w:rPr>
        <w:t>dintre operatori</w:t>
      </w:r>
      <w:r w:rsidRPr="0091455A">
        <w:rPr>
          <w:sz w:val="24"/>
          <w:szCs w:val="24"/>
          <w:lang w:val="ro-RO" w:eastAsia="ru-RU"/>
        </w:rPr>
        <w:t>;</w:t>
      </w:r>
    </w:p>
    <w:p w:rsidR="00401C5C" w:rsidRPr="0091455A" w:rsidRDefault="00401C5C" w:rsidP="00401C5C">
      <w:pPr>
        <w:numPr>
          <w:ilvl w:val="0"/>
          <w:numId w:val="21"/>
        </w:numPr>
        <w:shd w:val="clear" w:color="auto" w:fill="FFFFFF"/>
        <w:tabs>
          <w:tab w:val="left" w:pos="851"/>
          <w:tab w:val="left" w:pos="993"/>
        </w:tabs>
        <w:suppressAutoHyphens/>
        <w:ind w:left="0" w:firstLine="720"/>
        <w:contextualSpacing/>
        <w:rPr>
          <w:sz w:val="24"/>
          <w:szCs w:val="24"/>
          <w:lang w:val="ro-RO" w:eastAsia="ru-RU"/>
        </w:rPr>
      </w:pPr>
      <w:r>
        <w:rPr>
          <w:sz w:val="24"/>
          <w:szCs w:val="24"/>
          <w:lang w:val="ro-RO" w:eastAsia="ru-RU"/>
        </w:rPr>
        <w:t>m</w:t>
      </w:r>
      <w:r w:rsidRPr="0091455A">
        <w:rPr>
          <w:sz w:val="24"/>
          <w:szCs w:val="24"/>
          <w:lang w:val="ro-RO" w:eastAsia="ru-RU"/>
        </w:rPr>
        <w:t>onitorizarea şi mecanismul de rambursare: autorităţile care acordă ajutor de stat trebuie să monitorizeze îndeaproape</w:t>
      </w:r>
      <w:r>
        <w:rPr>
          <w:sz w:val="24"/>
          <w:szCs w:val="24"/>
          <w:lang w:val="ro-RO" w:eastAsia="ru-RU"/>
        </w:rPr>
        <w:t>,</w:t>
      </w:r>
      <w:r w:rsidRPr="0091455A">
        <w:rPr>
          <w:sz w:val="24"/>
          <w:szCs w:val="24"/>
          <w:lang w:val="ro-RO" w:eastAsia="ru-RU"/>
        </w:rPr>
        <w:t xml:space="preserve"> pe întreaga durată a proiectului</w:t>
      </w:r>
      <w:r w:rsidRPr="0080757E">
        <w:rPr>
          <w:sz w:val="24"/>
          <w:szCs w:val="24"/>
          <w:lang w:val="ro-RO" w:eastAsia="ru-RU"/>
        </w:rPr>
        <w:t xml:space="preserve"> </w:t>
      </w:r>
      <w:r w:rsidRPr="0091455A">
        <w:rPr>
          <w:sz w:val="24"/>
          <w:szCs w:val="24"/>
          <w:lang w:val="ro-RO" w:eastAsia="ru-RU"/>
        </w:rPr>
        <w:t>de acces în bandă largă</w:t>
      </w:r>
      <w:r>
        <w:rPr>
          <w:sz w:val="24"/>
          <w:szCs w:val="24"/>
          <w:lang w:val="ro-RO" w:eastAsia="ru-RU"/>
        </w:rPr>
        <w:t>,</w:t>
      </w:r>
      <w:r w:rsidRPr="0091455A">
        <w:rPr>
          <w:sz w:val="24"/>
          <w:szCs w:val="24"/>
          <w:lang w:val="ro-RO" w:eastAsia="ru-RU"/>
        </w:rPr>
        <w:t xml:space="preserve"> modul în care decurge implementarea </w:t>
      </w:r>
      <w:r>
        <w:rPr>
          <w:sz w:val="24"/>
          <w:szCs w:val="24"/>
          <w:lang w:val="ro-RO" w:eastAsia="ru-RU"/>
        </w:rPr>
        <w:t>acestuia</w:t>
      </w:r>
      <w:r w:rsidRPr="0091455A">
        <w:rPr>
          <w:sz w:val="24"/>
          <w:szCs w:val="24"/>
          <w:lang w:val="ro-RO" w:eastAsia="ru-RU"/>
        </w:rPr>
        <w:t xml:space="preserve">. Includerea unui mecanism de rambursare poate contribui la minimizarea ex-post şi retroactivă a valorii ajutorului estimat iniţial </w:t>
      </w:r>
      <w:r>
        <w:rPr>
          <w:sz w:val="24"/>
          <w:szCs w:val="24"/>
          <w:lang w:val="ro-RO" w:eastAsia="ru-RU"/>
        </w:rPr>
        <w:t>ca fiind</w:t>
      </w:r>
      <w:r w:rsidRPr="0091455A">
        <w:rPr>
          <w:sz w:val="24"/>
          <w:szCs w:val="24"/>
          <w:lang w:val="ro-RO" w:eastAsia="ru-RU"/>
        </w:rPr>
        <w:t xml:space="preserve"> necesar;</w:t>
      </w:r>
    </w:p>
    <w:p w:rsidR="00401C5C" w:rsidRPr="0091455A" w:rsidRDefault="00401C5C" w:rsidP="00401C5C">
      <w:pPr>
        <w:numPr>
          <w:ilvl w:val="0"/>
          <w:numId w:val="21"/>
        </w:numPr>
        <w:shd w:val="clear" w:color="auto" w:fill="FFFFFF"/>
        <w:tabs>
          <w:tab w:val="left" w:pos="851"/>
          <w:tab w:val="left" w:pos="993"/>
        </w:tabs>
        <w:suppressAutoHyphens/>
        <w:ind w:left="0" w:firstLine="720"/>
        <w:contextualSpacing/>
        <w:rPr>
          <w:sz w:val="24"/>
          <w:szCs w:val="24"/>
          <w:lang w:val="ro-RO" w:eastAsia="ru-RU"/>
        </w:rPr>
      </w:pPr>
      <w:r>
        <w:rPr>
          <w:sz w:val="24"/>
          <w:szCs w:val="24"/>
          <w:lang w:val="ro-RO" w:eastAsia="ru-RU"/>
        </w:rPr>
        <w:t>t</w:t>
      </w:r>
      <w:r w:rsidRPr="0091455A">
        <w:rPr>
          <w:sz w:val="24"/>
          <w:szCs w:val="24"/>
          <w:lang w:val="ro-RO" w:eastAsia="ru-RU"/>
        </w:rPr>
        <w:t xml:space="preserve">ransparenţă: beneficiarul ajutorului de stat are obligaţia de a furniza </w:t>
      </w:r>
      <w:r w:rsidRPr="00304D96">
        <w:rPr>
          <w:sz w:val="24"/>
          <w:szCs w:val="24"/>
          <w:lang w:val="ro-RO" w:eastAsia="ru-RU"/>
        </w:rPr>
        <w:t>solicitanţilor terţi</w:t>
      </w:r>
      <w:r w:rsidRPr="0091455A">
        <w:rPr>
          <w:sz w:val="24"/>
          <w:szCs w:val="24"/>
          <w:lang w:val="ro-RO" w:eastAsia="ru-RU"/>
        </w:rPr>
        <w:t xml:space="preserve"> acces total şi nediscriminatoriu la informaţiile cu privire la in</w:t>
      </w:r>
      <w:r>
        <w:rPr>
          <w:sz w:val="24"/>
          <w:szCs w:val="24"/>
          <w:lang w:val="ro-RO" w:eastAsia="ru-RU"/>
        </w:rPr>
        <w:t xml:space="preserve">frastructura proprie (inclusiv </w:t>
      </w:r>
      <w:r w:rsidRPr="0091455A">
        <w:rPr>
          <w:sz w:val="24"/>
          <w:szCs w:val="24"/>
          <w:lang w:val="ro-RO" w:eastAsia="ru-RU"/>
        </w:rPr>
        <w:t>conducte, cabinete stradale şi cablu de fibră optică)</w:t>
      </w:r>
      <w:r>
        <w:rPr>
          <w:sz w:val="24"/>
          <w:szCs w:val="24"/>
          <w:lang w:val="ro-RO" w:eastAsia="ru-RU"/>
        </w:rPr>
        <w:t>,</w:t>
      </w:r>
      <w:r w:rsidRPr="0091455A">
        <w:rPr>
          <w:sz w:val="24"/>
          <w:szCs w:val="24"/>
          <w:lang w:val="ro-RO" w:eastAsia="ru-RU"/>
        </w:rPr>
        <w:t xml:space="preserve"> care a fost dezvoltată în cadrul unui acord de ajutor de stat. Beneficiarul ajutorului de stat trebuie să furnizeze toate </w:t>
      </w:r>
      <w:r w:rsidRPr="0091455A">
        <w:rPr>
          <w:sz w:val="24"/>
          <w:szCs w:val="24"/>
          <w:lang w:val="ro-RO" w:eastAsia="ru-RU"/>
        </w:rPr>
        <w:lastRenderedPageBreak/>
        <w:t xml:space="preserve">informaţiile relevante cu privire la reţeaua în bandă largă unui registru central al infrastructurilor </w:t>
      </w:r>
      <w:r>
        <w:rPr>
          <w:sz w:val="24"/>
          <w:szCs w:val="24"/>
          <w:lang w:val="ro-RO" w:eastAsia="ru-RU"/>
        </w:rPr>
        <w:t>în</w:t>
      </w:r>
      <w:r w:rsidRPr="0091455A">
        <w:rPr>
          <w:sz w:val="24"/>
          <w:szCs w:val="24"/>
          <w:lang w:val="ro-RO" w:eastAsia="ru-RU"/>
        </w:rPr>
        <w:t xml:space="preserve"> bandă largă, elaborat şi implementat de către ANRCETI şi/sau la nivelul administraţiei locale;</w:t>
      </w:r>
    </w:p>
    <w:p w:rsidR="00401C5C" w:rsidRPr="0091455A" w:rsidRDefault="00401C5C" w:rsidP="00401C5C">
      <w:pPr>
        <w:numPr>
          <w:ilvl w:val="0"/>
          <w:numId w:val="21"/>
        </w:numPr>
        <w:tabs>
          <w:tab w:val="left" w:pos="993"/>
          <w:tab w:val="left" w:pos="1134"/>
        </w:tabs>
        <w:suppressAutoHyphens/>
        <w:ind w:left="0" w:firstLine="720"/>
        <w:contextualSpacing/>
        <w:rPr>
          <w:sz w:val="24"/>
          <w:szCs w:val="24"/>
          <w:lang w:val="ro-RO" w:eastAsia="ru-RU"/>
        </w:rPr>
      </w:pPr>
      <w:r>
        <w:rPr>
          <w:sz w:val="24"/>
          <w:szCs w:val="24"/>
          <w:lang w:val="ro-RO" w:eastAsia="ru-RU"/>
        </w:rPr>
        <w:t>r</w:t>
      </w:r>
      <w:r w:rsidRPr="0091455A">
        <w:rPr>
          <w:sz w:val="24"/>
          <w:szCs w:val="24"/>
          <w:lang w:val="ro-RO" w:eastAsia="ru-RU"/>
        </w:rPr>
        <w:t xml:space="preserve">aportarea: autoritatea care acordă ajutorul de stat trebuie să comunice, conform anului de gestiune, Ministerului Finanţelor </w:t>
      </w:r>
      <w:r w:rsidRPr="0091455A">
        <w:rPr>
          <w:color w:val="000000"/>
          <w:sz w:val="24"/>
          <w:szCs w:val="24"/>
          <w:lang w:val="ro-RO" w:eastAsia="ru-RU"/>
        </w:rPr>
        <w:t>şi Consiliului Concurenţei</w:t>
      </w:r>
      <w:r w:rsidRPr="0091455A">
        <w:rPr>
          <w:sz w:val="24"/>
          <w:szCs w:val="24"/>
          <w:lang w:val="ro-RO" w:eastAsia="ru-RU"/>
        </w:rPr>
        <w:t xml:space="preserve"> informaţiile esenţiale cu privire la proiectul de ajutor de stat, încep</w:t>
      </w:r>
      <w:r>
        <w:rPr>
          <w:sz w:val="24"/>
          <w:szCs w:val="24"/>
          <w:lang w:val="ro-RO" w:eastAsia="ru-RU"/>
        </w:rPr>
        <w:t>î</w:t>
      </w:r>
      <w:r w:rsidRPr="0091455A">
        <w:rPr>
          <w:sz w:val="24"/>
          <w:szCs w:val="24"/>
          <w:lang w:val="ro-RO" w:eastAsia="ru-RU"/>
        </w:rPr>
        <w:t>nd de la data aplicării măsurii.</w:t>
      </w:r>
    </w:p>
    <w:p w:rsidR="00401C5C" w:rsidRPr="0091455A" w:rsidRDefault="00401C5C" w:rsidP="00401C5C">
      <w:pPr>
        <w:rPr>
          <w:b/>
          <w:sz w:val="24"/>
          <w:szCs w:val="24"/>
          <w:lang w:val="ro-RO" w:eastAsia="ru-RU"/>
        </w:rPr>
      </w:pPr>
    </w:p>
    <w:p w:rsidR="00401C5C" w:rsidRPr="0091455A" w:rsidRDefault="00401C5C" w:rsidP="00401C5C">
      <w:pPr>
        <w:rPr>
          <w:b/>
          <w:sz w:val="24"/>
          <w:szCs w:val="24"/>
          <w:lang w:val="ro-RO" w:eastAsia="ru-RU"/>
        </w:rPr>
      </w:pPr>
      <w:r w:rsidRPr="0091455A">
        <w:rPr>
          <w:b/>
          <w:sz w:val="24"/>
          <w:szCs w:val="24"/>
          <w:lang w:val="ro-RO" w:eastAsia="ru-RU"/>
        </w:rPr>
        <w:t>6. Tehnologiile utilizate pentru accesul în bandă largă la Internet mobil</w:t>
      </w:r>
    </w:p>
    <w:p w:rsidR="00401C5C" w:rsidRPr="0091455A" w:rsidRDefault="00401C5C" w:rsidP="00401C5C">
      <w:pPr>
        <w:rPr>
          <w:sz w:val="24"/>
          <w:szCs w:val="24"/>
          <w:lang w:val="ro-RO" w:eastAsia="ru-RU"/>
        </w:rPr>
      </w:pPr>
      <w:r w:rsidRPr="0091455A">
        <w:rPr>
          <w:sz w:val="24"/>
          <w:szCs w:val="24"/>
          <w:lang w:val="ro-RO" w:eastAsia="ru-RU"/>
        </w:rPr>
        <w:t xml:space="preserve">Serviciile de acces în bandă largă prin radioacces nu </w:t>
      </w:r>
      <w:r>
        <w:rPr>
          <w:sz w:val="24"/>
          <w:szCs w:val="24"/>
          <w:lang w:val="ro-RO" w:eastAsia="ru-RU"/>
        </w:rPr>
        <w:t>sînt</w:t>
      </w:r>
      <w:r w:rsidRPr="0091455A">
        <w:rPr>
          <w:sz w:val="24"/>
          <w:szCs w:val="24"/>
          <w:lang w:val="ro-RO" w:eastAsia="ru-RU"/>
        </w:rPr>
        <w:t xml:space="preserve"> în concurenţă directă cu accesul</w:t>
      </w:r>
      <w:r>
        <w:rPr>
          <w:sz w:val="24"/>
          <w:szCs w:val="24"/>
          <w:lang w:val="ro-RO" w:eastAsia="ru-RU"/>
        </w:rPr>
        <w:t xml:space="preserve"> la Internet</w:t>
      </w:r>
      <w:r w:rsidRPr="0091455A">
        <w:rPr>
          <w:sz w:val="24"/>
          <w:szCs w:val="24"/>
          <w:lang w:val="ro-RO" w:eastAsia="ru-RU"/>
        </w:rPr>
        <w:t xml:space="preserve"> fix prin reţele de cablu, fiind complementar acestuia, deoarece are limitări la trafic, iar viteza conexiunii depinde de distanţă faţă de staţia de bază şi numărul utilizatorilor deserviţi concomitent de aceasta. Radioaccesul substituie accesul </w:t>
      </w:r>
      <w:r>
        <w:rPr>
          <w:sz w:val="24"/>
          <w:szCs w:val="24"/>
          <w:lang w:val="ro-RO" w:eastAsia="ru-RU"/>
        </w:rPr>
        <w:t xml:space="preserve">la Internet </w:t>
      </w:r>
      <w:r w:rsidRPr="0091455A">
        <w:rPr>
          <w:sz w:val="24"/>
          <w:szCs w:val="24"/>
          <w:lang w:val="ro-RO" w:eastAsia="ru-RU"/>
        </w:rPr>
        <w:t xml:space="preserve">fix în cazurile </w:t>
      </w:r>
      <w:r>
        <w:rPr>
          <w:sz w:val="24"/>
          <w:szCs w:val="24"/>
          <w:lang w:val="ro-RO" w:eastAsia="ru-RU"/>
        </w:rPr>
        <w:t>în care</w:t>
      </w:r>
      <w:r w:rsidRPr="0091455A">
        <w:rPr>
          <w:sz w:val="24"/>
          <w:szCs w:val="24"/>
          <w:lang w:val="ro-RO" w:eastAsia="ru-RU"/>
        </w:rPr>
        <w:t xml:space="preserve"> în localitatea respectivă nu există posibilitatea de conectare a utilizatorului prin acces</w:t>
      </w:r>
      <w:r w:rsidRPr="00711B04">
        <w:rPr>
          <w:sz w:val="24"/>
          <w:szCs w:val="24"/>
          <w:lang w:val="ro-RO" w:eastAsia="ru-RU"/>
        </w:rPr>
        <w:t xml:space="preserve"> </w:t>
      </w:r>
      <w:r>
        <w:rPr>
          <w:sz w:val="24"/>
          <w:szCs w:val="24"/>
          <w:lang w:val="ro-RO" w:eastAsia="ru-RU"/>
        </w:rPr>
        <w:t>la Internet</w:t>
      </w:r>
      <w:r w:rsidRPr="0091455A">
        <w:rPr>
          <w:sz w:val="24"/>
          <w:szCs w:val="24"/>
          <w:lang w:val="ro-RO" w:eastAsia="ru-RU"/>
        </w:rPr>
        <w:t xml:space="preserve"> fix, </w:t>
      </w:r>
      <w:r>
        <w:rPr>
          <w:sz w:val="24"/>
          <w:szCs w:val="24"/>
          <w:lang w:val="ro-RO" w:eastAsia="ru-RU"/>
        </w:rPr>
        <w:t xml:space="preserve">atunci </w:t>
      </w:r>
      <w:r w:rsidRPr="0091455A">
        <w:rPr>
          <w:sz w:val="24"/>
          <w:szCs w:val="24"/>
          <w:lang w:val="ro-RO" w:eastAsia="ru-RU"/>
        </w:rPr>
        <w:t>c</w:t>
      </w:r>
      <w:r>
        <w:rPr>
          <w:sz w:val="24"/>
          <w:szCs w:val="24"/>
          <w:lang w:val="ro-RO" w:eastAsia="ru-RU"/>
        </w:rPr>
        <w:t>î</w:t>
      </w:r>
      <w:r w:rsidRPr="0091455A">
        <w:rPr>
          <w:sz w:val="24"/>
          <w:szCs w:val="24"/>
          <w:lang w:val="ro-RO" w:eastAsia="ru-RU"/>
        </w:rPr>
        <w:t>nd utilizatorul îşi schimbă frecvent domiciliul (şi</w:t>
      </w:r>
      <w:r>
        <w:rPr>
          <w:sz w:val="24"/>
          <w:szCs w:val="24"/>
          <w:lang w:val="ro-RO" w:eastAsia="ru-RU"/>
        </w:rPr>
        <w:t>,</w:t>
      </w:r>
      <w:r w:rsidRPr="0091455A">
        <w:rPr>
          <w:sz w:val="24"/>
          <w:szCs w:val="24"/>
          <w:lang w:val="ro-RO" w:eastAsia="ru-RU"/>
        </w:rPr>
        <w:t xml:space="preserve"> respectiv, nu ar putea respecta termen</w:t>
      </w:r>
      <w:r>
        <w:rPr>
          <w:sz w:val="24"/>
          <w:szCs w:val="24"/>
          <w:lang w:val="ro-RO" w:eastAsia="ru-RU"/>
        </w:rPr>
        <w:t>ele</w:t>
      </w:r>
      <w:r w:rsidRPr="0091455A">
        <w:rPr>
          <w:sz w:val="24"/>
          <w:szCs w:val="24"/>
          <w:lang w:val="ro-RO" w:eastAsia="ru-RU"/>
        </w:rPr>
        <w:t xml:space="preserve"> contractului pentru acces </w:t>
      </w:r>
      <w:r>
        <w:rPr>
          <w:sz w:val="24"/>
          <w:szCs w:val="24"/>
          <w:lang w:val="ro-RO" w:eastAsia="ru-RU"/>
        </w:rPr>
        <w:t xml:space="preserve">la Internet </w:t>
      </w:r>
      <w:r w:rsidRPr="0091455A">
        <w:rPr>
          <w:sz w:val="24"/>
          <w:szCs w:val="24"/>
          <w:lang w:val="ro-RO" w:eastAsia="ru-RU"/>
        </w:rPr>
        <w:t>fix)</w:t>
      </w:r>
      <w:r>
        <w:rPr>
          <w:sz w:val="24"/>
          <w:szCs w:val="24"/>
          <w:lang w:val="ro-RO" w:eastAsia="ru-RU"/>
        </w:rPr>
        <w:t xml:space="preserve"> ori</w:t>
      </w:r>
      <w:r w:rsidRPr="0091455A">
        <w:rPr>
          <w:sz w:val="24"/>
          <w:szCs w:val="24"/>
          <w:lang w:val="ro-RO" w:eastAsia="ru-RU"/>
        </w:rPr>
        <w:t xml:space="preserve"> atunci c</w:t>
      </w:r>
      <w:r>
        <w:rPr>
          <w:sz w:val="24"/>
          <w:szCs w:val="24"/>
          <w:lang w:val="ro-RO" w:eastAsia="ru-RU"/>
        </w:rPr>
        <w:t>î</w:t>
      </w:r>
      <w:r w:rsidRPr="0091455A">
        <w:rPr>
          <w:sz w:val="24"/>
          <w:szCs w:val="24"/>
          <w:lang w:val="ro-RO" w:eastAsia="ru-RU"/>
        </w:rPr>
        <w:t>nd preţul abonamentului pentru acces în bandă largă la punct fix este prea mare în comparaţie cu puterea de cumpărare a utilizatorului</w:t>
      </w:r>
      <w:r>
        <w:rPr>
          <w:sz w:val="24"/>
          <w:szCs w:val="24"/>
          <w:lang w:val="ro-RO" w:eastAsia="ru-RU"/>
        </w:rPr>
        <w:t xml:space="preserve"> (în această situaţie, el </w:t>
      </w:r>
      <w:r w:rsidRPr="0091455A">
        <w:rPr>
          <w:sz w:val="24"/>
          <w:szCs w:val="24"/>
          <w:lang w:val="ro-RO" w:eastAsia="ru-RU"/>
        </w:rPr>
        <w:t>optează pentru o ofertă de acces cu limitări, dar accesibilă din punct de vedere financiar</w:t>
      </w:r>
      <w:r>
        <w:rPr>
          <w:sz w:val="24"/>
          <w:szCs w:val="24"/>
          <w:lang w:val="ro-RO" w:eastAsia="ru-RU"/>
        </w:rPr>
        <w:t>)</w:t>
      </w:r>
      <w:r w:rsidRPr="0091455A">
        <w:rPr>
          <w:sz w:val="24"/>
          <w:szCs w:val="24"/>
          <w:lang w:val="ro-RO" w:eastAsia="ru-RU"/>
        </w:rPr>
        <w:t>.</w:t>
      </w:r>
    </w:p>
    <w:p w:rsidR="00401C5C" w:rsidRPr="0091455A" w:rsidRDefault="00401C5C" w:rsidP="00401C5C">
      <w:pPr>
        <w:rPr>
          <w:sz w:val="24"/>
          <w:szCs w:val="24"/>
          <w:lang w:val="ro-RO" w:eastAsia="ru-RU"/>
        </w:rPr>
      </w:pPr>
      <w:r w:rsidRPr="0091455A">
        <w:rPr>
          <w:sz w:val="24"/>
          <w:szCs w:val="24"/>
          <w:lang w:val="ro-RO" w:eastAsia="ru-RU"/>
        </w:rPr>
        <w:t xml:space="preserve">Serviciile de acces în bandă largă prin radioacces </w:t>
      </w:r>
      <w:r>
        <w:rPr>
          <w:sz w:val="24"/>
          <w:szCs w:val="24"/>
          <w:lang w:val="ro-RO" w:eastAsia="ru-RU"/>
        </w:rPr>
        <w:t>sînt furnizate de către ÎM ,,Orange Moldova” SA, ÎM ,,Moldcell” SA şi SA</w:t>
      </w:r>
      <w:r w:rsidRPr="0091455A">
        <w:rPr>
          <w:sz w:val="24"/>
          <w:szCs w:val="24"/>
          <w:lang w:val="ro-RO" w:eastAsia="ru-RU"/>
        </w:rPr>
        <w:t xml:space="preserve"> „Moldtelecom” prin reţele de comunicaţii electronice mobile de generaţia 3G UMTS în benzile de frecvenţă 1900-1980/ 2110-2170 MHz. Totoda</w:t>
      </w:r>
      <w:r>
        <w:rPr>
          <w:sz w:val="24"/>
          <w:szCs w:val="24"/>
          <w:lang w:val="ro-RO" w:eastAsia="ru-RU"/>
        </w:rPr>
        <w:t>tă, ÎM ,,Orange Moldova” și SA</w:t>
      </w:r>
      <w:r w:rsidRPr="0091455A">
        <w:rPr>
          <w:sz w:val="24"/>
          <w:szCs w:val="24"/>
          <w:lang w:val="ro-RO" w:eastAsia="ru-RU"/>
        </w:rPr>
        <w:t xml:space="preserve"> „Moldtelecom” furnizează servicii prin reţea de comunicaţii electronice de generaţia a </w:t>
      </w:r>
      <w:r>
        <w:rPr>
          <w:sz w:val="24"/>
          <w:szCs w:val="24"/>
          <w:lang w:val="ro-RO" w:eastAsia="ru-RU"/>
        </w:rPr>
        <w:t>treia</w:t>
      </w:r>
      <w:r w:rsidRPr="0091455A">
        <w:rPr>
          <w:sz w:val="24"/>
          <w:szCs w:val="24"/>
          <w:lang w:val="ro-RO" w:eastAsia="ru-RU"/>
        </w:rPr>
        <w:t xml:space="preserve"> în banda de frecvenţe 880-890 / 925-935 MHz (e-GSM) și 900-905/945-950 MHz.</w:t>
      </w:r>
    </w:p>
    <w:p w:rsidR="00401C5C" w:rsidRPr="0091455A" w:rsidRDefault="00401C5C" w:rsidP="00401C5C">
      <w:pPr>
        <w:rPr>
          <w:sz w:val="24"/>
          <w:szCs w:val="24"/>
          <w:lang w:val="ro-RO" w:eastAsia="ru-RU"/>
        </w:rPr>
      </w:pPr>
      <w:r w:rsidRPr="0091455A">
        <w:rPr>
          <w:sz w:val="24"/>
          <w:szCs w:val="24"/>
          <w:lang w:val="ro-RO" w:eastAsia="ru-RU"/>
        </w:rPr>
        <w:t>Fur</w:t>
      </w:r>
      <w:r>
        <w:rPr>
          <w:sz w:val="24"/>
          <w:szCs w:val="24"/>
          <w:lang w:val="ro-RO" w:eastAsia="ru-RU"/>
        </w:rPr>
        <w:t>nizorii de comunicaţii mobile ÎM</w:t>
      </w:r>
      <w:r w:rsidRPr="0091455A">
        <w:rPr>
          <w:sz w:val="24"/>
          <w:szCs w:val="24"/>
          <w:lang w:val="ro-RO" w:eastAsia="ru-RU"/>
        </w:rPr>
        <w:t xml:space="preserve"> ,,Orang</w:t>
      </w:r>
      <w:r>
        <w:rPr>
          <w:sz w:val="24"/>
          <w:szCs w:val="24"/>
          <w:lang w:val="ro-RO" w:eastAsia="ru-RU"/>
        </w:rPr>
        <w:t>e Moldova” SA şi ÎM ,,Moldcell” SA</w:t>
      </w:r>
      <w:r w:rsidRPr="0091455A">
        <w:rPr>
          <w:sz w:val="24"/>
          <w:szCs w:val="24"/>
          <w:lang w:val="ro-RO" w:eastAsia="ru-RU"/>
        </w:rPr>
        <w:t xml:space="preserve"> furnizează servicii de radioacces în bandă largă prin reţele mobile de generaţia a </w:t>
      </w:r>
      <w:r>
        <w:rPr>
          <w:sz w:val="24"/>
          <w:szCs w:val="24"/>
          <w:lang w:val="ro-RO" w:eastAsia="ru-RU"/>
        </w:rPr>
        <w:t>patra</w:t>
      </w:r>
      <w:r w:rsidRPr="0091455A">
        <w:rPr>
          <w:sz w:val="24"/>
          <w:szCs w:val="24"/>
          <w:lang w:val="ro-RO" w:eastAsia="ru-RU"/>
        </w:rPr>
        <w:t xml:space="preserve"> în standard 4G/LTE în benzile de frecvenţă 791-821/832-862 MHz, 1710-1785/1805-1</w:t>
      </w:r>
      <w:r>
        <w:rPr>
          <w:sz w:val="24"/>
          <w:szCs w:val="24"/>
          <w:lang w:val="ro-RO" w:eastAsia="ru-RU"/>
        </w:rPr>
        <w:t>880 MHz şi 2500-2690 MHz, iar SA</w:t>
      </w:r>
      <w:r w:rsidRPr="0091455A">
        <w:rPr>
          <w:sz w:val="24"/>
          <w:szCs w:val="24"/>
          <w:lang w:val="ro-RO" w:eastAsia="ru-RU"/>
        </w:rPr>
        <w:t xml:space="preserve"> „Moldtelecom” </w:t>
      </w:r>
      <w:r>
        <w:rPr>
          <w:sz w:val="24"/>
          <w:szCs w:val="24"/>
          <w:lang w:val="ro-RO" w:eastAsia="ru-RU"/>
        </w:rPr>
        <w:t xml:space="preserve">– </w:t>
      </w:r>
      <w:r w:rsidRPr="0091455A">
        <w:rPr>
          <w:sz w:val="24"/>
          <w:szCs w:val="24"/>
          <w:lang w:val="ro-RO" w:eastAsia="ru-RU"/>
        </w:rPr>
        <w:t>în banda 1710-1785/1805-1880 MHz.</w:t>
      </w:r>
    </w:p>
    <w:p w:rsidR="00401C5C" w:rsidRPr="0091455A" w:rsidRDefault="00401C5C" w:rsidP="00401C5C">
      <w:pPr>
        <w:rPr>
          <w:sz w:val="24"/>
          <w:szCs w:val="24"/>
          <w:lang w:val="ro-RO" w:eastAsia="ru-RU"/>
        </w:rPr>
      </w:pPr>
      <w:r w:rsidRPr="0091455A">
        <w:rPr>
          <w:sz w:val="24"/>
          <w:szCs w:val="24"/>
          <w:lang w:val="ro-RO" w:eastAsia="ru-RU"/>
        </w:rPr>
        <w:t>Tehnologia WCDMA/CDMA2000 oferă transfer de date către abonat p</w:t>
      </w:r>
      <w:r>
        <w:rPr>
          <w:sz w:val="24"/>
          <w:szCs w:val="24"/>
          <w:lang w:val="ro-RO" w:eastAsia="ru-RU"/>
        </w:rPr>
        <w:t>î</w:t>
      </w:r>
      <w:r w:rsidRPr="0091455A">
        <w:rPr>
          <w:sz w:val="24"/>
          <w:szCs w:val="24"/>
          <w:lang w:val="ro-RO" w:eastAsia="ru-RU"/>
        </w:rPr>
        <w:t xml:space="preserve">nă la 3,6 Mbps, HSPA/HSPA+ </w:t>
      </w:r>
      <w:r>
        <w:rPr>
          <w:sz w:val="24"/>
          <w:szCs w:val="24"/>
          <w:lang w:val="ro-RO" w:eastAsia="ru-RU"/>
        </w:rPr>
        <w:t xml:space="preserve">– </w:t>
      </w:r>
      <w:r w:rsidRPr="0091455A">
        <w:rPr>
          <w:sz w:val="24"/>
          <w:szCs w:val="24"/>
          <w:lang w:val="ro-RO" w:eastAsia="ru-RU"/>
        </w:rPr>
        <w:t>p</w:t>
      </w:r>
      <w:r>
        <w:rPr>
          <w:sz w:val="24"/>
          <w:szCs w:val="24"/>
          <w:lang w:val="ro-RO" w:eastAsia="ru-RU"/>
        </w:rPr>
        <w:t>î</w:t>
      </w:r>
      <w:r w:rsidRPr="0091455A">
        <w:rPr>
          <w:sz w:val="24"/>
          <w:szCs w:val="24"/>
          <w:lang w:val="ro-RO" w:eastAsia="ru-RU"/>
        </w:rPr>
        <w:t xml:space="preserve">nă la 42 Mbps, iar tehnologia 4G/LTE </w:t>
      </w:r>
      <w:r>
        <w:rPr>
          <w:sz w:val="24"/>
          <w:szCs w:val="24"/>
          <w:lang w:val="ro-RO" w:eastAsia="ru-RU"/>
        </w:rPr>
        <w:t xml:space="preserve">– </w:t>
      </w:r>
      <w:r w:rsidRPr="0091455A">
        <w:rPr>
          <w:sz w:val="24"/>
          <w:szCs w:val="24"/>
          <w:lang w:val="ro-RO" w:eastAsia="ru-RU"/>
        </w:rPr>
        <w:t>100 Mbps şi mai mult. Accesul la Internet a</w:t>
      </w:r>
      <w:r>
        <w:rPr>
          <w:sz w:val="24"/>
          <w:szCs w:val="24"/>
          <w:lang w:val="ro-RO" w:eastAsia="ru-RU"/>
        </w:rPr>
        <w:t>l</w:t>
      </w:r>
      <w:r w:rsidRPr="0091455A">
        <w:rPr>
          <w:sz w:val="24"/>
          <w:szCs w:val="24"/>
          <w:lang w:val="ro-RO" w:eastAsia="ru-RU"/>
        </w:rPr>
        <w:t xml:space="preserve"> utilizatorului poate fi realizat în aceste reţele prin terminal mobil (telefon mobil, smartphone, tabletă, notebook cu modem </w:t>
      </w:r>
      <w:r>
        <w:rPr>
          <w:sz w:val="24"/>
          <w:szCs w:val="24"/>
          <w:lang w:val="ro-RO" w:eastAsia="ru-RU"/>
        </w:rPr>
        <w:t>î</w:t>
      </w:r>
      <w:r w:rsidRPr="0091455A">
        <w:rPr>
          <w:sz w:val="24"/>
          <w:szCs w:val="24"/>
          <w:lang w:val="ro-RO" w:eastAsia="ru-RU"/>
        </w:rPr>
        <w:t>ncorporat), prin cal</w:t>
      </w:r>
      <w:r>
        <w:rPr>
          <w:sz w:val="24"/>
          <w:szCs w:val="24"/>
          <w:lang w:val="ro-RO" w:eastAsia="ru-RU"/>
        </w:rPr>
        <w:t>culator sau alt tip de terminal</w:t>
      </w:r>
      <w:r w:rsidRPr="0091455A">
        <w:rPr>
          <w:sz w:val="24"/>
          <w:szCs w:val="24"/>
          <w:lang w:val="ro-RO" w:eastAsia="ru-RU"/>
        </w:rPr>
        <w:t xml:space="preserve"> la care este conectat un modem UMTS/HSPA sau LTE.</w:t>
      </w:r>
    </w:p>
    <w:p w:rsidR="00401C5C" w:rsidRPr="0091455A" w:rsidRDefault="00401C5C" w:rsidP="00401C5C">
      <w:pPr>
        <w:rPr>
          <w:sz w:val="24"/>
          <w:szCs w:val="24"/>
          <w:lang w:val="ro-RO" w:eastAsia="ru-RU"/>
        </w:rPr>
      </w:pPr>
      <w:r w:rsidRPr="0091455A">
        <w:rPr>
          <w:sz w:val="24"/>
          <w:szCs w:val="24"/>
          <w:lang w:val="ro-RO" w:eastAsia="ru-RU"/>
        </w:rPr>
        <w:t>Conform datelor prezentate de</w:t>
      </w:r>
      <w:r>
        <w:rPr>
          <w:sz w:val="24"/>
          <w:szCs w:val="24"/>
          <w:lang w:val="ro-RO" w:eastAsia="ru-RU"/>
        </w:rPr>
        <w:t xml:space="preserve"> cei</w:t>
      </w:r>
      <w:r w:rsidRPr="0091455A">
        <w:rPr>
          <w:sz w:val="24"/>
          <w:szCs w:val="24"/>
          <w:lang w:val="ro-RO" w:eastAsia="ru-RU"/>
        </w:rPr>
        <w:t xml:space="preserve"> trei furnizori de comunicaţii mobile</w:t>
      </w:r>
      <w:r w:rsidRPr="003D3F6B">
        <w:rPr>
          <w:sz w:val="24"/>
          <w:szCs w:val="24"/>
          <w:lang w:val="ro-RO" w:eastAsia="ru-RU"/>
        </w:rPr>
        <w:t xml:space="preserve"> </w:t>
      </w:r>
      <w:r w:rsidRPr="0091455A">
        <w:rPr>
          <w:sz w:val="24"/>
          <w:szCs w:val="24"/>
          <w:lang w:val="ro-RO" w:eastAsia="ru-RU"/>
        </w:rPr>
        <w:t>privind acoperirea teritoriului ţării cu semnal radio provenit din reţelele 3G, la data de 31</w:t>
      </w:r>
      <w:r>
        <w:rPr>
          <w:sz w:val="24"/>
          <w:szCs w:val="24"/>
          <w:lang w:val="ro-RO" w:eastAsia="ru-RU"/>
        </w:rPr>
        <w:t xml:space="preserve"> decembrie </w:t>
      </w:r>
      <w:r w:rsidRPr="0091455A">
        <w:rPr>
          <w:sz w:val="24"/>
          <w:szCs w:val="24"/>
          <w:lang w:val="ro-RO" w:eastAsia="ru-RU"/>
        </w:rPr>
        <w:t>2017</w:t>
      </w:r>
      <w:r>
        <w:rPr>
          <w:sz w:val="24"/>
          <w:szCs w:val="24"/>
          <w:lang w:val="ro-RO" w:eastAsia="ru-RU"/>
        </w:rPr>
        <w:t>,</w:t>
      </w:r>
      <w:r w:rsidRPr="0091455A">
        <w:rPr>
          <w:sz w:val="24"/>
          <w:szCs w:val="24"/>
          <w:lang w:val="ro-RO" w:eastAsia="ru-RU"/>
        </w:rPr>
        <w:t xml:space="preserve"> </w:t>
      </w:r>
      <w:r>
        <w:rPr>
          <w:sz w:val="24"/>
          <w:szCs w:val="24"/>
          <w:lang w:val="ro-RO" w:eastAsia="ru-RU"/>
        </w:rPr>
        <w:t>ÎM </w:t>
      </w:r>
      <w:r w:rsidRPr="0091455A">
        <w:rPr>
          <w:sz w:val="24"/>
          <w:szCs w:val="24"/>
          <w:lang w:val="ro-RO" w:eastAsia="ru-RU"/>
        </w:rPr>
        <w:t>,,Orang</w:t>
      </w:r>
      <w:r>
        <w:rPr>
          <w:sz w:val="24"/>
          <w:szCs w:val="24"/>
          <w:lang w:val="ro-RO" w:eastAsia="ru-RU"/>
        </w:rPr>
        <w:t xml:space="preserve">e Moldova” SA </w:t>
      </w:r>
      <w:r w:rsidRPr="0091455A">
        <w:rPr>
          <w:sz w:val="24"/>
          <w:szCs w:val="24"/>
          <w:lang w:val="ro-RO" w:eastAsia="ru-RU"/>
        </w:rPr>
        <w:t xml:space="preserve">avea o rată de acoperire cu semnal de 99,0%, </w:t>
      </w:r>
      <w:r>
        <w:rPr>
          <w:sz w:val="24"/>
          <w:szCs w:val="24"/>
          <w:lang w:val="ro-RO" w:eastAsia="ru-RU"/>
        </w:rPr>
        <w:t>ÎM ,,Moldcell” SA</w:t>
      </w:r>
      <w:r w:rsidRPr="0091455A">
        <w:rPr>
          <w:sz w:val="24"/>
          <w:szCs w:val="24"/>
          <w:lang w:val="ro-RO" w:eastAsia="ru-RU"/>
        </w:rPr>
        <w:t xml:space="preserve"> </w:t>
      </w:r>
      <w:r>
        <w:rPr>
          <w:sz w:val="24"/>
          <w:szCs w:val="24"/>
          <w:lang w:val="ro-RO" w:eastAsia="ru-RU"/>
        </w:rPr>
        <w:t>– de 98,0% şi SA</w:t>
      </w:r>
      <w:r w:rsidRPr="0091455A">
        <w:rPr>
          <w:sz w:val="24"/>
          <w:szCs w:val="24"/>
          <w:lang w:val="ro-RO" w:eastAsia="ru-RU"/>
        </w:rPr>
        <w:t xml:space="preserve"> „Moldcell” </w:t>
      </w:r>
      <w:r>
        <w:rPr>
          <w:sz w:val="24"/>
          <w:szCs w:val="24"/>
          <w:lang w:val="ro-RO" w:eastAsia="ru-RU"/>
        </w:rPr>
        <w:t>– de 92,0%</w:t>
      </w:r>
      <w:r w:rsidRPr="0091455A">
        <w:rPr>
          <w:sz w:val="24"/>
          <w:szCs w:val="24"/>
          <w:lang w:val="ro-RO" w:eastAsia="ru-RU"/>
        </w:rPr>
        <w:t xml:space="preserve"> (</w:t>
      </w:r>
      <w:r>
        <w:rPr>
          <w:sz w:val="24"/>
          <w:szCs w:val="24"/>
          <w:lang w:val="ro-RO" w:eastAsia="ru-RU"/>
        </w:rPr>
        <w:t>f</w:t>
      </w:r>
      <w:r w:rsidRPr="0091455A">
        <w:rPr>
          <w:sz w:val="24"/>
          <w:szCs w:val="24"/>
          <w:lang w:val="ro-RO" w:eastAsia="ru-RU"/>
        </w:rPr>
        <w:t>igura</w:t>
      </w:r>
      <w:r>
        <w:rPr>
          <w:sz w:val="24"/>
          <w:szCs w:val="24"/>
          <w:lang w:val="ro-RO" w:eastAsia="ru-RU"/>
        </w:rPr>
        <w:t xml:space="preserve"> </w:t>
      </w:r>
      <w:r w:rsidRPr="0091455A">
        <w:rPr>
          <w:sz w:val="24"/>
          <w:szCs w:val="24"/>
          <w:lang w:val="ro-RO" w:eastAsia="ru-RU"/>
        </w:rPr>
        <w:t xml:space="preserve"> 3).</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91455A">
        <w:rPr>
          <w:sz w:val="24"/>
          <w:szCs w:val="24"/>
          <w:lang w:val="ro-RO" w:eastAsia="ru-RU"/>
        </w:rPr>
        <w:t xml:space="preserve"> </w:t>
      </w:r>
      <w:r>
        <w:rPr>
          <w:noProof/>
          <w:sz w:val="24"/>
          <w:szCs w:val="24"/>
          <w:lang w:val="en-GB" w:eastAsia="en-GB"/>
        </w:rPr>
        <w:drawing>
          <wp:inline distT="0" distB="0" distL="0" distR="0">
            <wp:extent cx="5836929" cy="1928589"/>
            <wp:effectExtent l="6091" t="6110" r="5330" b="8401"/>
            <wp:docPr id="3" name="Diagramă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FF5D48">
        <w:rPr>
          <w:b/>
          <w:sz w:val="24"/>
          <w:szCs w:val="24"/>
          <w:lang w:val="ro-RO" w:eastAsia="ru-RU"/>
        </w:rPr>
        <w:lastRenderedPageBreak/>
        <w:t>Figura 3.</w:t>
      </w:r>
      <w:r w:rsidRPr="0091455A">
        <w:rPr>
          <w:sz w:val="24"/>
          <w:szCs w:val="24"/>
          <w:lang w:val="ro-RO" w:eastAsia="ru-RU"/>
        </w:rPr>
        <w:t xml:space="preserve"> </w:t>
      </w:r>
      <w:r>
        <w:rPr>
          <w:sz w:val="24"/>
          <w:szCs w:val="24"/>
          <w:lang w:val="ro-RO" w:eastAsia="ru-RU"/>
        </w:rPr>
        <w:t xml:space="preserve"> </w:t>
      </w:r>
      <w:r w:rsidRPr="0091455A">
        <w:rPr>
          <w:sz w:val="24"/>
          <w:szCs w:val="24"/>
          <w:lang w:val="ro-RO" w:eastAsia="ru-RU"/>
        </w:rPr>
        <w:t xml:space="preserve">Rata de acoperire a teritoriului </w:t>
      </w:r>
      <w:r>
        <w:rPr>
          <w:sz w:val="24"/>
          <w:szCs w:val="24"/>
          <w:lang w:val="ro-RO" w:eastAsia="ru-RU"/>
        </w:rPr>
        <w:t>R</w:t>
      </w:r>
      <w:r w:rsidRPr="0091455A">
        <w:rPr>
          <w:sz w:val="24"/>
          <w:szCs w:val="24"/>
          <w:lang w:val="ro-RO" w:eastAsia="ru-RU"/>
        </w:rPr>
        <w:t xml:space="preserve">epublicii </w:t>
      </w:r>
      <w:r>
        <w:rPr>
          <w:sz w:val="24"/>
          <w:szCs w:val="24"/>
          <w:lang w:val="ro-RO" w:eastAsia="ru-RU"/>
        </w:rPr>
        <w:t xml:space="preserve"> Moldova cu semnalul reţelelor </w:t>
      </w:r>
      <w:r w:rsidRPr="0091455A">
        <w:rPr>
          <w:sz w:val="24"/>
          <w:szCs w:val="24"/>
          <w:lang w:val="ro-RO" w:eastAsia="ru-RU"/>
        </w:rPr>
        <w:t>3G (%)</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E97F68">
        <w:rPr>
          <w:sz w:val="24"/>
          <w:szCs w:val="24"/>
          <w:lang w:val="ro-RO" w:eastAsia="ru-RU"/>
        </w:rPr>
        <w:t>Datele privind acoperirea populaţiei ţării cu semnal radio provenit din reţelele 3G arată că în anul 2017 cea mai mare rată de acoperire de 99,5%  o avea S.A. „Moldtelecom”, rata înregistrată de</w:t>
      </w:r>
      <w:bookmarkStart w:id="0" w:name="OLE_LINK2"/>
      <w:bookmarkStart w:id="1" w:name="OLE_LINK3"/>
      <w:bookmarkStart w:id="2" w:name="OLE_LINK4"/>
      <w:r w:rsidRPr="00E97F68">
        <w:rPr>
          <w:sz w:val="24"/>
          <w:szCs w:val="24"/>
          <w:lang w:val="ro-RO" w:eastAsia="ru-RU"/>
        </w:rPr>
        <w:t xml:space="preserve"> </w:t>
      </w:r>
      <w:bookmarkEnd w:id="0"/>
      <w:bookmarkEnd w:id="1"/>
      <w:bookmarkEnd w:id="2"/>
      <w:r>
        <w:rPr>
          <w:sz w:val="24"/>
          <w:szCs w:val="24"/>
          <w:lang w:val="ro-RO" w:eastAsia="ru-RU"/>
        </w:rPr>
        <w:t xml:space="preserve">ÎM </w:t>
      </w:r>
      <w:r w:rsidRPr="00E97F68">
        <w:rPr>
          <w:sz w:val="24"/>
          <w:szCs w:val="24"/>
          <w:lang w:val="ro-RO" w:eastAsia="ru-RU"/>
        </w:rPr>
        <w:t xml:space="preserve">„Orange Moldova” </w:t>
      </w:r>
      <w:r>
        <w:rPr>
          <w:sz w:val="24"/>
          <w:szCs w:val="24"/>
          <w:lang w:val="ro-RO" w:eastAsia="ru-RU"/>
        </w:rPr>
        <w:t>SA</w:t>
      </w:r>
      <w:r w:rsidRPr="00E97F68">
        <w:rPr>
          <w:sz w:val="24"/>
          <w:szCs w:val="24"/>
          <w:lang w:val="ro-RO" w:eastAsia="ru-RU"/>
        </w:rPr>
        <w:t xml:space="preserve"> </w:t>
      </w:r>
      <w:r>
        <w:rPr>
          <w:sz w:val="24"/>
          <w:szCs w:val="24"/>
          <w:lang w:val="ro-RO" w:eastAsia="ru-RU"/>
        </w:rPr>
        <w:t>era de 99</w:t>
      </w:r>
      <w:r w:rsidRPr="00E97F68">
        <w:rPr>
          <w:sz w:val="24"/>
          <w:szCs w:val="24"/>
          <w:lang w:val="ro-RO" w:eastAsia="ru-RU"/>
        </w:rPr>
        <w:t>%, iar</w:t>
      </w:r>
      <w:r>
        <w:rPr>
          <w:sz w:val="24"/>
          <w:szCs w:val="24"/>
          <w:lang w:val="ro-RO" w:eastAsia="ru-RU"/>
        </w:rPr>
        <w:t xml:space="preserve"> de ÎM </w:t>
      </w:r>
      <w:r w:rsidRPr="00E97F68">
        <w:rPr>
          <w:sz w:val="24"/>
          <w:szCs w:val="24"/>
          <w:lang w:val="ro-RO" w:eastAsia="ru-RU"/>
        </w:rPr>
        <w:t xml:space="preserve">„Moldcell” </w:t>
      </w:r>
      <w:r>
        <w:rPr>
          <w:sz w:val="24"/>
          <w:szCs w:val="24"/>
          <w:lang w:val="ro-RO" w:eastAsia="ru-RU"/>
        </w:rPr>
        <w:t>SA</w:t>
      </w:r>
      <w:r w:rsidRPr="00E97F68">
        <w:rPr>
          <w:sz w:val="24"/>
          <w:szCs w:val="24"/>
          <w:lang w:val="ro-RO" w:eastAsia="ru-RU"/>
        </w:rPr>
        <w:t xml:space="preserve"> – 99,0 % (figura  4).</w:t>
      </w:r>
      <w:r>
        <w:rPr>
          <w:sz w:val="24"/>
          <w:szCs w:val="24"/>
          <w:lang w:val="ro-RO" w:eastAsia="ru-RU"/>
        </w:rPr>
        <w:t xml:space="preserve"> </w:t>
      </w:r>
    </w:p>
    <w:p w:rsidR="00401C5C" w:rsidRPr="0091455A" w:rsidRDefault="00401C5C" w:rsidP="00401C5C">
      <w:pPr>
        <w:rPr>
          <w:sz w:val="24"/>
          <w:szCs w:val="24"/>
          <w:lang w:val="ro-RO" w:eastAsia="ru-RU"/>
        </w:rPr>
      </w:pPr>
      <w:r>
        <w:rPr>
          <w:noProof/>
          <w:sz w:val="24"/>
          <w:szCs w:val="24"/>
          <w:lang w:val="en-GB" w:eastAsia="en-GB"/>
        </w:rPr>
        <w:drawing>
          <wp:inline distT="0" distB="0" distL="0" distR="0">
            <wp:extent cx="5347704" cy="1842480"/>
            <wp:effectExtent l="6101" t="6111" r="8770" b="8784"/>
            <wp:docPr id="4" name="Diagramă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244433">
        <w:rPr>
          <w:b/>
          <w:sz w:val="24"/>
          <w:szCs w:val="24"/>
          <w:lang w:val="ro-RO" w:eastAsia="ru-RU"/>
        </w:rPr>
        <w:t xml:space="preserve">Figura </w:t>
      </w:r>
      <w:r>
        <w:rPr>
          <w:b/>
          <w:sz w:val="24"/>
          <w:szCs w:val="24"/>
          <w:lang w:val="ro-RO" w:eastAsia="ru-RU"/>
        </w:rPr>
        <w:t xml:space="preserve"> </w:t>
      </w:r>
      <w:r w:rsidRPr="00244433">
        <w:rPr>
          <w:b/>
          <w:sz w:val="24"/>
          <w:szCs w:val="24"/>
          <w:lang w:val="ro-RO" w:eastAsia="ru-RU"/>
        </w:rPr>
        <w:t>4.</w:t>
      </w:r>
      <w:r w:rsidRPr="0091455A">
        <w:rPr>
          <w:sz w:val="24"/>
          <w:szCs w:val="24"/>
          <w:lang w:val="ro-RO" w:eastAsia="ru-RU"/>
        </w:rPr>
        <w:t xml:space="preserve"> </w:t>
      </w:r>
      <w:r>
        <w:rPr>
          <w:sz w:val="24"/>
          <w:szCs w:val="24"/>
          <w:lang w:val="ro-RO" w:eastAsia="ru-RU"/>
        </w:rPr>
        <w:t xml:space="preserve"> </w:t>
      </w:r>
      <w:r w:rsidRPr="0091455A">
        <w:rPr>
          <w:sz w:val="24"/>
          <w:szCs w:val="24"/>
          <w:lang w:val="ro-RO" w:eastAsia="ru-RU"/>
        </w:rPr>
        <w:t xml:space="preserve">Rata de acoperire a populaţiei </w:t>
      </w:r>
      <w:r>
        <w:rPr>
          <w:sz w:val="24"/>
          <w:szCs w:val="24"/>
          <w:lang w:val="ro-RO" w:eastAsia="ru-RU"/>
        </w:rPr>
        <w:t>R</w:t>
      </w:r>
      <w:r w:rsidRPr="0091455A">
        <w:rPr>
          <w:sz w:val="24"/>
          <w:szCs w:val="24"/>
          <w:lang w:val="ro-RO" w:eastAsia="ru-RU"/>
        </w:rPr>
        <w:t xml:space="preserve">epublicii </w:t>
      </w:r>
      <w:r>
        <w:rPr>
          <w:sz w:val="24"/>
          <w:szCs w:val="24"/>
          <w:lang w:val="ro-RO" w:eastAsia="ru-RU"/>
        </w:rPr>
        <w:t xml:space="preserve"> Moldova cu semnalul reţelelor </w:t>
      </w:r>
      <w:r w:rsidRPr="0091455A">
        <w:rPr>
          <w:sz w:val="24"/>
          <w:szCs w:val="24"/>
          <w:lang w:val="ro-RO" w:eastAsia="ru-RU"/>
        </w:rPr>
        <w:t>3G (%)</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91455A">
        <w:rPr>
          <w:sz w:val="24"/>
          <w:szCs w:val="24"/>
          <w:lang w:val="ro-RO" w:eastAsia="ru-RU"/>
        </w:rPr>
        <w:t xml:space="preserve">În ceea ce priveşte acoperirea populaţiei ţării cu semnal radio provenit din reţelele </w:t>
      </w:r>
      <w:r>
        <w:rPr>
          <w:sz w:val="24"/>
          <w:szCs w:val="24"/>
          <w:lang w:val="ro-RO" w:eastAsia="ru-RU"/>
        </w:rPr>
        <w:t>4G/LTE, la finele anului 2017 ÎM</w:t>
      </w:r>
      <w:r w:rsidRPr="0091455A">
        <w:rPr>
          <w:sz w:val="24"/>
          <w:szCs w:val="24"/>
          <w:lang w:val="ro-RO" w:eastAsia="ru-RU"/>
        </w:rPr>
        <w:t xml:space="preserve"> ,,Orang</w:t>
      </w:r>
      <w:r>
        <w:rPr>
          <w:sz w:val="24"/>
          <w:szCs w:val="24"/>
          <w:lang w:val="ro-RO" w:eastAsia="ru-RU"/>
        </w:rPr>
        <w:t xml:space="preserve">e Moldova” SA </w:t>
      </w:r>
      <w:r w:rsidRPr="0091455A">
        <w:rPr>
          <w:sz w:val="24"/>
          <w:szCs w:val="24"/>
          <w:lang w:val="ro-RO" w:eastAsia="ru-RU"/>
        </w:rPr>
        <w:t>ave</w:t>
      </w:r>
      <w:r>
        <w:rPr>
          <w:sz w:val="24"/>
          <w:szCs w:val="24"/>
          <w:lang w:val="ro-RO" w:eastAsia="ru-RU"/>
        </w:rPr>
        <w:t>a o rată de acoperire de 97,0%, ÎM ,,Moldcell” SA</w:t>
      </w:r>
      <w:r w:rsidRPr="0091455A">
        <w:rPr>
          <w:sz w:val="24"/>
          <w:szCs w:val="24"/>
          <w:lang w:val="ro-RO" w:eastAsia="ru-RU"/>
        </w:rPr>
        <w:t xml:space="preserve"> </w:t>
      </w:r>
      <w:r>
        <w:rPr>
          <w:sz w:val="24"/>
          <w:szCs w:val="24"/>
          <w:lang w:val="ro-RO" w:eastAsia="ru-RU"/>
        </w:rPr>
        <w:t>–</w:t>
      </w:r>
      <w:r w:rsidRPr="0091455A">
        <w:rPr>
          <w:sz w:val="24"/>
          <w:szCs w:val="24"/>
          <w:lang w:val="ro-RO" w:eastAsia="ru-RU"/>
        </w:rPr>
        <w:t xml:space="preserve"> de 50,0%</w:t>
      </w:r>
      <w:r>
        <w:rPr>
          <w:sz w:val="24"/>
          <w:szCs w:val="24"/>
          <w:lang w:val="ro-RO" w:eastAsia="ru-RU"/>
        </w:rPr>
        <w:t>, iar SA</w:t>
      </w:r>
      <w:r w:rsidRPr="0091455A">
        <w:rPr>
          <w:sz w:val="24"/>
          <w:szCs w:val="24"/>
          <w:lang w:val="ro-RO" w:eastAsia="ru-RU"/>
        </w:rPr>
        <w:t xml:space="preserve"> „Moldtelecom” </w:t>
      </w:r>
      <w:r>
        <w:rPr>
          <w:sz w:val="24"/>
          <w:szCs w:val="24"/>
          <w:lang w:val="ro-RO" w:eastAsia="ru-RU"/>
        </w:rPr>
        <w:t>–</w:t>
      </w:r>
      <w:r w:rsidRPr="0091455A">
        <w:rPr>
          <w:sz w:val="24"/>
          <w:szCs w:val="24"/>
          <w:lang w:val="ro-RO" w:eastAsia="ru-RU"/>
        </w:rPr>
        <w:t xml:space="preserve"> 35,0% (</w:t>
      </w:r>
      <w:r>
        <w:rPr>
          <w:sz w:val="24"/>
          <w:szCs w:val="24"/>
          <w:lang w:val="ro-RO" w:eastAsia="ru-RU"/>
        </w:rPr>
        <w:t>f</w:t>
      </w:r>
      <w:r w:rsidRPr="0091455A">
        <w:rPr>
          <w:sz w:val="24"/>
          <w:szCs w:val="24"/>
          <w:lang w:val="ro-RO" w:eastAsia="ru-RU"/>
        </w:rPr>
        <w:t xml:space="preserve">igura </w:t>
      </w:r>
      <w:r>
        <w:rPr>
          <w:sz w:val="24"/>
          <w:szCs w:val="24"/>
          <w:lang w:val="ro-RO" w:eastAsia="ru-RU"/>
        </w:rPr>
        <w:t xml:space="preserve"> </w:t>
      </w:r>
      <w:r w:rsidRPr="0091455A">
        <w:rPr>
          <w:sz w:val="24"/>
          <w:szCs w:val="24"/>
          <w:lang w:val="ro-RO" w:eastAsia="ru-RU"/>
        </w:rPr>
        <w:t>5).</w:t>
      </w:r>
    </w:p>
    <w:p w:rsidR="00401C5C" w:rsidRPr="0091455A" w:rsidRDefault="00401C5C" w:rsidP="00401C5C">
      <w:pPr>
        <w:rPr>
          <w:sz w:val="24"/>
          <w:szCs w:val="24"/>
          <w:lang w:val="ro-RO" w:eastAsia="ru-RU"/>
        </w:rPr>
      </w:pPr>
      <w:r>
        <w:rPr>
          <w:noProof/>
          <w:lang w:val="en-GB" w:eastAsia="en-GB"/>
        </w:rPr>
        <w:drawing>
          <wp:inline distT="0" distB="0" distL="0" distR="0">
            <wp:extent cx="5229225" cy="2381250"/>
            <wp:effectExtent l="19050" t="0" r="9525"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a:srcRect/>
                    <a:stretch>
                      <a:fillRect/>
                    </a:stretch>
                  </pic:blipFill>
                  <pic:spPr bwMode="auto">
                    <a:xfrm>
                      <a:off x="0" y="0"/>
                      <a:ext cx="5229225" cy="2381250"/>
                    </a:xfrm>
                    <a:prstGeom prst="rect">
                      <a:avLst/>
                    </a:prstGeom>
                    <a:noFill/>
                    <a:ln w="9525">
                      <a:noFill/>
                      <a:miter lim="800000"/>
                      <a:headEnd/>
                      <a:tailEnd/>
                    </a:ln>
                  </pic:spPr>
                </pic:pic>
              </a:graphicData>
            </a:graphic>
          </wp:inline>
        </w:drawing>
      </w:r>
    </w:p>
    <w:p w:rsidR="00401C5C" w:rsidRDefault="00401C5C" w:rsidP="00401C5C">
      <w:pPr>
        <w:rPr>
          <w:sz w:val="24"/>
          <w:szCs w:val="24"/>
          <w:lang w:val="ro-RO" w:eastAsia="ru-RU"/>
        </w:rPr>
      </w:pPr>
    </w:p>
    <w:p w:rsidR="00401C5C" w:rsidRPr="0091455A" w:rsidRDefault="00401C5C" w:rsidP="00401C5C">
      <w:pPr>
        <w:rPr>
          <w:sz w:val="24"/>
          <w:szCs w:val="24"/>
          <w:lang w:val="ro-RO" w:eastAsia="ru-RU"/>
        </w:rPr>
      </w:pPr>
      <w:r w:rsidRPr="00C2002A">
        <w:rPr>
          <w:b/>
          <w:sz w:val="24"/>
          <w:szCs w:val="24"/>
          <w:lang w:val="ro-RO" w:eastAsia="ru-RU"/>
        </w:rPr>
        <w:t>Figura  5.</w:t>
      </w:r>
      <w:r w:rsidRPr="0091455A">
        <w:rPr>
          <w:sz w:val="24"/>
          <w:szCs w:val="24"/>
          <w:lang w:val="ro-RO" w:eastAsia="ru-RU"/>
        </w:rPr>
        <w:t xml:space="preserve"> Rata de acoperire a populaţiei </w:t>
      </w:r>
      <w:r>
        <w:rPr>
          <w:sz w:val="24"/>
          <w:szCs w:val="24"/>
          <w:lang w:val="ro-RO" w:eastAsia="ru-RU"/>
        </w:rPr>
        <w:t>R</w:t>
      </w:r>
      <w:r w:rsidRPr="0091455A">
        <w:rPr>
          <w:sz w:val="24"/>
          <w:szCs w:val="24"/>
          <w:lang w:val="ro-RO" w:eastAsia="ru-RU"/>
        </w:rPr>
        <w:t xml:space="preserve">epublicii </w:t>
      </w:r>
      <w:r>
        <w:rPr>
          <w:sz w:val="24"/>
          <w:szCs w:val="24"/>
          <w:lang w:val="ro-RO" w:eastAsia="ru-RU"/>
        </w:rPr>
        <w:t xml:space="preserve"> Moldova cu semnalul reţelelor 4G/LTE </w:t>
      </w:r>
      <w:r w:rsidRPr="0091455A">
        <w:rPr>
          <w:sz w:val="24"/>
          <w:szCs w:val="24"/>
          <w:lang w:val="ro-RO" w:eastAsia="ru-RU"/>
        </w:rPr>
        <w:t>(%)</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91455A">
        <w:rPr>
          <w:sz w:val="24"/>
          <w:szCs w:val="24"/>
          <w:lang w:val="ro-RO" w:eastAsia="ru-RU"/>
        </w:rPr>
        <w:t>Conform datelor privind acoperirea teritoriului ţării cu semnal radio provenit din reţelele 4G/LTE</w:t>
      </w:r>
      <w:r>
        <w:rPr>
          <w:sz w:val="24"/>
          <w:szCs w:val="24"/>
          <w:lang w:val="ro-RO" w:eastAsia="ru-RU"/>
        </w:rPr>
        <w:t>,</w:t>
      </w:r>
      <w:r w:rsidRPr="0091455A">
        <w:rPr>
          <w:sz w:val="24"/>
          <w:szCs w:val="24"/>
          <w:lang w:val="ro-RO" w:eastAsia="ru-RU"/>
        </w:rPr>
        <w:t xml:space="preserve"> prezentate de cei trei furnizori de comunicaţii mobile, la data de 31</w:t>
      </w:r>
      <w:r>
        <w:rPr>
          <w:sz w:val="24"/>
          <w:szCs w:val="24"/>
          <w:lang w:val="ro-RO" w:eastAsia="ru-RU"/>
        </w:rPr>
        <w:t xml:space="preserve"> decembrie </w:t>
      </w:r>
      <w:r w:rsidRPr="0091455A">
        <w:rPr>
          <w:sz w:val="24"/>
          <w:szCs w:val="24"/>
          <w:lang w:val="ro-RO" w:eastAsia="ru-RU"/>
        </w:rPr>
        <w:t>2017</w:t>
      </w:r>
      <w:r>
        <w:rPr>
          <w:sz w:val="24"/>
          <w:szCs w:val="24"/>
          <w:lang w:val="ro-RO" w:eastAsia="ru-RU"/>
        </w:rPr>
        <w:t>,</w:t>
      </w:r>
      <w:r w:rsidRPr="0091455A">
        <w:rPr>
          <w:sz w:val="24"/>
          <w:szCs w:val="24"/>
          <w:lang w:val="ro-RO" w:eastAsia="ru-RU"/>
        </w:rPr>
        <w:t xml:space="preserve"> </w:t>
      </w:r>
      <w:r>
        <w:rPr>
          <w:sz w:val="24"/>
          <w:szCs w:val="24"/>
          <w:lang w:val="ro-RO" w:eastAsia="ru-RU"/>
        </w:rPr>
        <w:t>ÎM</w:t>
      </w:r>
      <w:r w:rsidRPr="0091455A">
        <w:rPr>
          <w:sz w:val="24"/>
          <w:szCs w:val="24"/>
          <w:lang w:val="ro-RO" w:eastAsia="ru-RU"/>
        </w:rPr>
        <w:t xml:space="preserve"> ,,Orang</w:t>
      </w:r>
      <w:r>
        <w:rPr>
          <w:sz w:val="24"/>
          <w:szCs w:val="24"/>
          <w:lang w:val="ro-RO" w:eastAsia="ru-RU"/>
        </w:rPr>
        <w:t xml:space="preserve">e Moldova” SA </w:t>
      </w:r>
      <w:r w:rsidRPr="0091455A">
        <w:rPr>
          <w:sz w:val="24"/>
          <w:szCs w:val="24"/>
          <w:lang w:val="ro-RO" w:eastAsia="ru-RU"/>
        </w:rPr>
        <w:t xml:space="preserve">avea o rată de </w:t>
      </w:r>
      <w:r>
        <w:rPr>
          <w:sz w:val="24"/>
          <w:szCs w:val="24"/>
          <w:lang w:val="ro-RO" w:eastAsia="ru-RU"/>
        </w:rPr>
        <w:t>acoperire cu semnal de 94,0%, SA</w:t>
      </w:r>
      <w:r w:rsidRPr="0091455A">
        <w:rPr>
          <w:sz w:val="24"/>
          <w:szCs w:val="24"/>
          <w:lang w:val="ro-RO" w:eastAsia="ru-RU"/>
        </w:rPr>
        <w:t xml:space="preserve"> „Moldtelecom” </w:t>
      </w:r>
      <w:r>
        <w:rPr>
          <w:sz w:val="24"/>
          <w:szCs w:val="24"/>
          <w:lang w:val="ro-RO" w:eastAsia="ru-RU"/>
        </w:rPr>
        <w:t>–</w:t>
      </w:r>
      <w:r w:rsidRPr="0091455A">
        <w:rPr>
          <w:sz w:val="24"/>
          <w:szCs w:val="24"/>
          <w:lang w:val="ro-RO" w:eastAsia="ru-RU"/>
        </w:rPr>
        <w:t xml:space="preserve"> de 7,0% şi </w:t>
      </w:r>
      <w:r>
        <w:rPr>
          <w:sz w:val="24"/>
          <w:szCs w:val="24"/>
          <w:lang w:val="ro-RO" w:eastAsia="ru-RU"/>
        </w:rPr>
        <w:t>ÎM ,,Moldcell” SA</w:t>
      </w:r>
      <w:r w:rsidRPr="0091455A">
        <w:rPr>
          <w:sz w:val="24"/>
          <w:szCs w:val="24"/>
          <w:lang w:val="ro-RO" w:eastAsia="ru-RU"/>
        </w:rPr>
        <w:t xml:space="preserve"> </w:t>
      </w:r>
      <w:r>
        <w:rPr>
          <w:sz w:val="24"/>
          <w:szCs w:val="24"/>
          <w:lang w:val="ro-RO" w:eastAsia="ru-RU"/>
        </w:rPr>
        <w:t>–</w:t>
      </w:r>
      <w:r w:rsidRPr="0091455A">
        <w:rPr>
          <w:sz w:val="24"/>
          <w:szCs w:val="24"/>
          <w:lang w:val="ro-RO" w:eastAsia="ru-RU"/>
        </w:rPr>
        <w:t xml:space="preserve"> de </w:t>
      </w:r>
      <w:r w:rsidRPr="00304D96">
        <w:rPr>
          <w:sz w:val="24"/>
          <w:szCs w:val="24"/>
          <w:lang w:val="ro-RO" w:eastAsia="ru-RU"/>
        </w:rPr>
        <w:t>46,0%</w:t>
      </w:r>
      <w:r w:rsidRPr="0091455A">
        <w:rPr>
          <w:sz w:val="24"/>
          <w:szCs w:val="24"/>
          <w:lang w:val="ro-RO" w:eastAsia="ru-RU"/>
        </w:rPr>
        <w:t xml:space="preserve"> (</w:t>
      </w:r>
      <w:r>
        <w:rPr>
          <w:sz w:val="24"/>
          <w:szCs w:val="24"/>
          <w:lang w:val="ro-RO" w:eastAsia="ru-RU"/>
        </w:rPr>
        <w:t>f</w:t>
      </w:r>
      <w:r w:rsidRPr="0091455A">
        <w:rPr>
          <w:sz w:val="24"/>
          <w:szCs w:val="24"/>
          <w:lang w:val="ro-RO" w:eastAsia="ru-RU"/>
        </w:rPr>
        <w:t xml:space="preserve">igura </w:t>
      </w:r>
      <w:r>
        <w:rPr>
          <w:sz w:val="24"/>
          <w:szCs w:val="24"/>
          <w:lang w:val="ro-RO" w:eastAsia="ru-RU"/>
        </w:rPr>
        <w:t xml:space="preserve">  </w:t>
      </w:r>
      <w:r w:rsidRPr="0091455A">
        <w:rPr>
          <w:sz w:val="24"/>
          <w:szCs w:val="24"/>
          <w:lang w:val="ro-RO" w:eastAsia="ru-RU"/>
        </w:rPr>
        <w:t>6).</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Pr>
          <w:noProof/>
          <w:sz w:val="24"/>
          <w:szCs w:val="24"/>
          <w:lang w:val="en-GB" w:eastAsia="en-GB"/>
        </w:rPr>
        <w:lastRenderedPageBreak/>
        <w:drawing>
          <wp:inline distT="0" distB="0" distL="0" distR="0">
            <wp:extent cx="4628772" cy="2740545"/>
            <wp:effectExtent l="6094" t="6090" r="3809" b="6090"/>
            <wp:docPr id="6" name="Diagramă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B624E2">
        <w:rPr>
          <w:b/>
          <w:sz w:val="24"/>
          <w:szCs w:val="24"/>
          <w:lang w:val="ro-RO" w:eastAsia="ru-RU"/>
        </w:rPr>
        <w:t>Figura</w:t>
      </w:r>
      <w:r>
        <w:rPr>
          <w:b/>
          <w:sz w:val="24"/>
          <w:szCs w:val="24"/>
          <w:lang w:val="ro-RO" w:eastAsia="ru-RU"/>
        </w:rPr>
        <w:t xml:space="preserve"> </w:t>
      </w:r>
      <w:r w:rsidRPr="00B624E2">
        <w:rPr>
          <w:b/>
          <w:sz w:val="24"/>
          <w:szCs w:val="24"/>
          <w:lang w:val="ro-RO" w:eastAsia="ru-RU"/>
        </w:rPr>
        <w:t xml:space="preserve"> 6.</w:t>
      </w:r>
      <w:r w:rsidRPr="0091455A">
        <w:rPr>
          <w:sz w:val="24"/>
          <w:szCs w:val="24"/>
          <w:lang w:val="ro-RO" w:eastAsia="ru-RU"/>
        </w:rPr>
        <w:t xml:space="preserve"> Rata de acoperire a teritoriului </w:t>
      </w:r>
      <w:r>
        <w:rPr>
          <w:sz w:val="24"/>
          <w:szCs w:val="24"/>
          <w:lang w:val="ro-RO" w:eastAsia="ru-RU"/>
        </w:rPr>
        <w:t>R</w:t>
      </w:r>
      <w:r w:rsidRPr="0091455A">
        <w:rPr>
          <w:sz w:val="24"/>
          <w:szCs w:val="24"/>
          <w:lang w:val="ro-RO" w:eastAsia="ru-RU"/>
        </w:rPr>
        <w:t xml:space="preserve">epublicii </w:t>
      </w:r>
      <w:r>
        <w:rPr>
          <w:sz w:val="24"/>
          <w:szCs w:val="24"/>
          <w:lang w:val="ro-RO" w:eastAsia="ru-RU"/>
        </w:rPr>
        <w:t xml:space="preserve"> Moldova </w:t>
      </w:r>
      <w:r w:rsidRPr="0091455A">
        <w:rPr>
          <w:sz w:val="24"/>
          <w:szCs w:val="24"/>
          <w:lang w:val="ro-RO" w:eastAsia="ru-RU"/>
        </w:rPr>
        <w:t>cu semnalul reţelelor 4G/LTE (%)</w:t>
      </w:r>
    </w:p>
    <w:p w:rsidR="00401C5C" w:rsidRPr="0091455A" w:rsidRDefault="00401C5C" w:rsidP="00401C5C">
      <w:pPr>
        <w:rPr>
          <w:sz w:val="24"/>
          <w:szCs w:val="24"/>
          <w:lang w:val="ro-RO" w:eastAsia="ru-RU"/>
        </w:rPr>
      </w:pPr>
    </w:p>
    <w:p w:rsidR="00401C5C" w:rsidRPr="0091455A" w:rsidRDefault="00401C5C" w:rsidP="00401C5C">
      <w:pPr>
        <w:rPr>
          <w:b/>
          <w:sz w:val="24"/>
          <w:szCs w:val="24"/>
          <w:lang w:val="ro-RO" w:eastAsia="ru-RU"/>
        </w:rPr>
      </w:pPr>
      <w:r w:rsidRPr="0091455A">
        <w:rPr>
          <w:b/>
          <w:sz w:val="24"/>
          <w:szCs w:val="24"/>
          <w:lang w:val="ro-RO" w:eastAsia="ru-RU"/>
        </w:rPr>
        <w:t>7. Evoluţia ratelor de penetrare a serviciilor de acces la Internet mobil</w:t>
      </w:r>
      <w:r w:rsidRPr="0091455A" w:rsidDel="00DE0846">
        <w:rPr>
          <w:b/>
          <w:sz w:val="24"/>
          <w:szCs w:val="24"/>
          <w:lang w:val="ro-RO" w:eastAsia="ru-RU"/>
        </w:rPr>
        <w:t xml:space="preserve"> </w:t>
      </w:r>
      <w:r w:rsidRPr="0091455A">
        <w:rPr>
          <w:b/>
          <w:sz w:val="24"/>
          <w:szCs w:val="24"/>
          <w:lang w:val="ro-RO" w:eastAsia="ru-RU"/>
        </w:rPr>
        <w:t>şi la Internet fix</w:t>
      </w:r>
    </w:p>
    <w:p w:rsidR="00401C5C" w:rsidRPr="0091455A" w:rsidRDefault="00401C5C" w:rsidP="00401C5C">
      <w:pPr>
        <w:shd w:val="clear" w:color="auto" w:fill="FFFFFF"/>
        <w:rPr>
          <w:sz w:val="24"/>
          <w:szCs w:val="24"/>
          <w:lang w:val="ro-RO" w:eastAsia="ru-RU"/>
        </w:rPr>
      </w:pPr>
      <w:r w:rsidRPr="0091455A">
        <w:rPr>
          <w:sz w:val="24"/>
          <w:szCs w:val="24"/>
          <w:lang w:val="ro-RO" w:eastAsia="ru-RU"/>
        </w:rPr>
        <w:t>La finele anului 2017</w:t>
      </w:r>
      <w:r w:rsidRPr="0091455A">
        <w:rPr>
          <w:bCs/>
          <w:sz w:val="24"/>
          <w:szCs w:val="24"/>
          <w:lang w:val="ro-RO" w:eastAsia="ru-RU"/>
        </w:rPr>
        <w:t xml:space="preserve"> numărul abonaţilor la serviciile de acces la Internet </w:t>
      </w:r>
      <w:r>
        <w:rPr>
          <w:bCs/>
          <w:sz w:val="24"/>
          <w:szCs w:val="24"/>
          <w:lang w:val="ro-RO" w:eastAsia="ru-RU"/>
        </w:rPr>
        <w:t>fix a crescut faţă de anul 2016</w:t>
      </w:r>
      <w:r w:rsidRPr="0091455A">
        <w:rPr>
          <w:bCs/>
          <w:sz w:val="24"/>
          <w:szCs w:val="24"/>
          <w:lang w:val="ro-RO" w:eastAsia="ru-RU"/>
        </w:rPr>
        <w:t xml:space="preserve"> cu 4,8</w:t>
      </w:r>
      <w:r w:rsidRPr="0091455A" w:rsidDel="00D9261B">
        <w:rPr>
          <w:bCs/>
          <w:sz w:val="24"/>
          <w:szCs w:val="24"/>
          <w:lang w:val="ro-RO" w:eastAsia="ru-RU"/>
        </w:rPr>
        <w:t xml:space="preserve"> </w:t>
      </w:r>
      <w:r w:rsidRPr="0091455A">
        <w:rPr>
          <w:bCs/>
          <w:sz w:val="24"/>
          <w:szCs w:val="24"/>
          <w:lang w:val="ro-RO" w:eastAsia="ru-RU"/>
        </w:rPr>
        <w:t>% şi a însumat 584,33</w:t>
      </w:r>
      <w:r>
        <w:rPr>
          <w:bCs/>
          <w:sz w:val="24"/>
          <w:szCs w:val="24"/>
          <w:lang w:val="ro-RO" w:eastAsia="ru-RU"/>
        </w:rPr>
        <w:t xml:space="preserve"> </w:t>
      </w:r>
      <w:r w:rsidRPr="0091455A">
        <w:rPr>
          <w:bCs/>
          <w:sz w:val="24"/>
          <w:szCs w:val="24"/>
          <w:lang w:val="ro-RO" w:eastAsia="ru-RU"/>
        </w:rPr>
        <w:t xml:space="preserve">mii, </w:t>
      </w:r>
      <w:r w:rsidRPr="0091455A">
        <w:rPr>
          <w:sz w:val="24"/>
          <w:szCs w:val="24"/>
          <w:lang w:val="ro-RO" w:eastAsia="ru-RU"/>
        </w:rPr>
        <w:t>ceea ce corespunde unei rate de penetrare de 16,5% (</w:t>
      </w:r>
      <w:r>
        <w:rPr>
          <w:sz w:val="24"/>
          <w:szCs w:val="24"/>
          <w:lang w:val="ro-RO" w:eastAsia="ru-RU"/>
        </w:rPr>
        <w:t>f</w:t>
      </w:r>
      <w:r w:rsidRPr="0091455A">
        <w:rPr>
          <w:sz w:val="24"/>
          <w:szCs w:val="24"/>
          <w:lang w:val="ro-RO" w:eastAsia="ru-RU"/>
        </w:rPr>
        <w:t xml:space="preserve">igura </w:t>
      </w:r>
      <w:r>
        <w:rPr>
          <w:sz w:val="24"/>
          <w:szCs w:val="24"/>
          <w:lang w:val="ro-RO" w:eastAsia="ru-RU"/>
        </w:rPr>
        <w:t>nr.</w:t>
      </w:r>
      <w:r w:rsidRPr="0091455A">
        <w:rPr>
          <w:sz w:val="24"/>
          <w:szCs w:val="24"/>
          <w:lang w:val="ro-RO" w:eastAsia="ru-RU"/>
        </w:rPr>
        <w:t>7). Acest indicator este mai mare dec</w:t>
      </w:r>
      <w:r>
        <w:rPr>
          <w:sz w:val="24"/>
          <w:szCs w:val="24"/>
          <w:lang w:val="ro-RO" w:eastAsia="ru-RU"/>
        </w:rPr>
        <w:t>î</w:t>
      </w:r>
      <w:r w:rsidRPr="0091455A">
        <w:rPr>
          <w:sz w:val="24"/>
          <w:szCs w:val="24"/>
          <w:lang w:val="ro-RO" w:eastAsia="ru-RU"/>
        </w:rPr>
        <w:t>t cel înregistrat în Ucraina (12,0%)</w:t>
      </w:r>
      <w:r>
        <w:rPr>
          <w:sz w:val="24"/>
          <w:szCs w:val="24"/>
          <w:lang w:val="ro-RO" w:eastAsia="ru-RU"/>
        </w:rPr>
        <w:t>,</w:t>
      </w:r>
      <w:r w:rsidRPr="0091455A">
        <w:rPr>
          <w:sz w:val="24"/>
          <w:szCs w:val="24"/>
          <w:lang w:val="ro-RO" w:eastAsia="ru-RU"/>
        </w:rPr>
        <w:t xml:space="preserve"> însă mai mic dec</w:t>
      </w:r>
      <w:r>
        <w:rPr>
          <w:sz w:val="24"/>
          <w:szCs w:val="24"/>
          <w:lang w:val="ro-RO" w:eastAsia="ru-RU"/>
        </w:rPr>
        <w:t>î</w:t>
      </w:r>
      <w:r w:rsidRPr="0091455A">
        <w:rPr>
          <w:sz w:val="24"/>
          <w:szCs w:val="24"/>
          <w:lang w:val="ro-RO" w:eastAsia="ru-RU"/>
        </w:rPr>
        <w:t>t cel din Rom</w:t>
      </w:r>
      <w:r>
        <w:rPr>
          <w:sz w:val="24"/>
          <w:szCs w:val="24"/>
          <w:lang w:val="ro-RO" w:eastAsia="ru-RU"/>
        </w:rPr>
        <w:t>â</w:t>
      </w:r>
      <w:r w:rsidRPr="0091455A">
        <w:rPr>
          <w:sz w:val="24"/>
          <w:szCs w:val="24"/>
          <w:lang w:val="ro-RO" w:eastAsia="ru-RU"/>
        </w:rPr>
        <w:t>nia (20,7%).</w:t>
      </w:r>
    </w:p>
    <w:p w:rsidR="00401C5C" w:rsidRPr="0091455A" w:rsidRDefault="00401C5C" w:rsidP="00401C5C">
      <w:pPr>
        <w:shd w:val="clear" w:color="auto" w:fill="FFFFFF"/>
        <w:rPr>
          <w:sz w:val="24"/>
          <w:szCs w:val="24"/>
          <w:lang w:val="ro-RO" w:eastAsia="ru-RU"/>
        </w:rPr>
      </w:pPr>
      <w:r w:rsidRPr="0091455A">
        <w:rPr>
          <w:bCs/>
          <w:sz w:val="24"/>
          <w:szCs w:val="24"/>
          <w:lang w:val="ro-RO" w:eastAsia="ru-RU"/>
        </w:rPr>
        <w:t xml:space="preserve">Totodată, numărul utilizatorilor serviciilor de acces la Internet mobil în bandă largă (prin reţele de </w:t>
      </w:r>
      <w:r w:rsidRPr="0091455A">
        <w:rPr>
          <w:sz w:val="24"/>
          <w:szCs w:val="24"/>
          <w:lang w:val="ro-RO" w:eastAsia="ru-RU"/>
        </w:rPr>
        <w:t>radioacces)</w:t>
      </w:r>
      <w:r w:rsidRPr="0091455A">
        <w:rPr>
          <w:bCs/>
          <w:sz w:val="24"/>
          <w:szCs w:val="24"/>
          <w:lang w:val="ro-RO" w:eastAsia="ru-RU"/>
        </w:rPr>
        <w:t xml:space="preserve"> a sporit cu 28,3% şi a depăşit cifra de 2 mil. 430 mii</w:t>
      </w:r>
      <w:r w:rsidRPr="0091455A">
        <w:rPr>
          <w:sz w:val="24"/>
          <w:szCs w:val="24"/>
          <w:lang w:val="ro-RO" w:eastAsia="ru-RU"/>
        </w:rPr>
        <w:t xml:space="preserve">, iar rata de penetrare a acestor servicii, raportată la 100 de locuitori, a constituit circa </w:t>
      </w:r>
      <w:r w:rsidRPr="00E97F68">
        <w:rPr>
          <w:sz w:val="24"/>
          <w:szCs w:val="24"/>
          <w:lang w:val="ro-RO" w:eastAsia="ru-RU"/>
        </w:rPr>
        <w:t>68,44%.</w:t>
      </w:r>
    </w:p>
    <w:p w:rsidR="00401C5C" w:rsidRPr="0091455A" w:rsidRDefault="00401C5C" w:rsidP="00401C5C">
      <w:pPr>
        <w:ind w:firstLine="0"/>
        <w:rPr>
          <w:sz w:val="24"/>
          <w:szCs w:val="24"/>
          <w:lang w:val="ro-RO" w:eastAsia="ru-RU"/>
        </w:rPr>
      </w:pPr>
      <w:r>
        <w:rPr>
          <w:noProof/>
          <w:sz w:val="24"/>
          <w:szCs w:val="24"/>
          <w:lang w:val="en-GB" w:eastAsia="en-GB"/>
        </w:rPr>
        <w:drawing>
          <wp:inline distT="0" distB="0" distL="0" distR="0">
            <wp:extent cx="5895975" cy="3000375"/>
            <wp:effectExtent l="19050" t="0" r="9525" b="0"/>
            <wp:docPr id="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1"/>
                    <a:srcRect/>
                    <a:stretch>
                      <a:fillRect/>
                    </a:stretch>
                  </pic:blipFill>
                  <pic:spPr bwMode="auto">
                    <a:xfrm>
                      <a:off x="0" y="0"/>
                      <a:ext cx="5895975" cy="3000375"/>
                    </a:xfrm>
                    <a:prstGeom prst="rect">
                      <a:avLst/>
                    </a:prstGeom>
                    <a:noFill/>
                    <a:ln w="9525">
                      <a:noFill/>
                      <a:miter lim="800000"/>
                      <a:headEnd/>
                      <a:tailEnd/>
                    </a:ln>
                  </pic:spPr>
                </pic:pic>
              </a:graphicData>
            </a:graphic>
          </wp:inline>
        </w:drawing>
      </w:r>
    </w:p>
    <w:p w:rsidR="00401C5C" w:rsidRPr="0091455A" w:rsidRDefault="00401C5C" w:rsidP="00401C5C">
      <w:pPr>
        <w:rPr>
          <w:sz w:val="24"/>
          <w:szCs w:val="24"/>
          <w:lang w:val="ro-RO" w:eastAsia="ru-RU"/>
        </w:rPr>
      </w:pPr>
      <w:r w:rsidRPr="00B624E2">
        <w:rPr>
          <w:b/>
          <w:sz w:val="24"/>
          <w:szCs w:val="24"/>
          <w:lang w:val="ro-RO" w:eastAsia="ru-RU"/>
        </w:rPr>
        <w:t>Figura  7.</w:t>
      </w:r>
      <w:r w:rsidRPr="0091455A">
        <w:rPr>
          <w:sz w:val="24"/>
          <w:szCs w:val="24"/>
          <w:lang w:val="ro-RO" w:eastAsia="ru-RU"/>
        </w:rPr>
        <w:t xml:space="preserve"> Evoluţia ratelor de penetrare a serviciilor de acces la Internet mobil</w:t>
      </w:r>
      <w:r w:rsidRPr="0091455A" w:rsidDel="00DE0846">
        <w:rPr>
          <w:sz w:val="24"/>
          <w:szCs w:val="24"/>
          <w:lang w:val="ro-RO" w:eastAsia="ru-RU"/>
        </w:rPr>
        <w:t xml:space="preserve"> </w:t>
      </w:r>
      <w:r w:rsidRPr="0091455A">
        <w:rPr>
          <w:sz w:val="24"/>
          <w:szCs w:val="24"/>
          <w:lang w:val="ro-RO" w:eastAsia="ru-RU"/>
        </w:rPr>
        <w:t>şi la Internet fix</w:t>
      </w:r>
    </w:p>
    <w:p w:rsidR="00401C5C" w:rsidRPr="0091455A" w:rsidRDefault="00401C5C" w:rsidP="00401C5C">
      <w:pPr>
        <w:rPr>
          <w:sz w:val="24"/>
          <w:szCs w:val="24"/>
          <w:highlight w:val="yellow"/>
          <w:lang w:val="ro-RO" w:eastAsia="ru-RU"/>
        </w:rPr>
      </w:pPr>
    </w:p>
    <w:p w:rsidR="00401C5C" w:rsidRPr="0091455A" w:rsidRDefault="00401C5C" w:rsidP="00401C5C">
      <w:pPr>
        <w:rPr>
          <w:sz w:val="24"/>
          <w:szCs w:val="24"/>
          <w:lang w:val="ro-RO" w:eastAsia="ru-RU"/>
        </w:rPr>
      </w:pPr>
      <w:r w:rsidRPr="0091455A">
        <w:rPr>
          <w:sz w:val="24"/>
          <w:szCs w:val="24"/>
          <w:lang w:val="ro-RO" w:eastAsia="ru-RU"/>
        </w:rPr>
        <w:t xml:space="preserve">Conform datelor ANRCETI, în anul 2017 numărul utilizatorilor care au accesat Internetul mobil prin reţelele </w:t>
      </w:r>
      <w:r>
        <w:rPr>
          <w:sz w:val="24"/>
          <w:szCs w:val="24"/>
          <w:lang w:val="ro-RO" w:eastAsia="ru-RU"/>
        </w:rPr>
        <w:t>4G a sporit față de anul 2016</w:t>
      </w:r>
      <w:r w:rsidRPr="0091455A">
        <w:rPr>
          <w:sz w:val="24"/>
          <w:szCs w:val="24"/>
          <w:lang w:val="ro-RO" w:eastAsia="ru-RU"/>
        </w:rPr>
        <w:t xml:space="preserve"> cu 83</w:t>
      </w:r>
      <w:r>
        <w:rPr>
          <w:sz w:val="24"/>
          <w:szCs w:val="24"/>
          <w:lang w:val="ro-RO" w:eastAsia="ru-RU"/>
        </w:rPr>
        <w:t xml:space="preserve">,7% și a depășit cifra de 692,3 </w:t>
      </w:r>
      <w:r w:rsidRPr="0091455A">
        <w:rPr>
          <w:sz w:val="24"/>
          <w:szCs w:val="24"/>
          <w:lang w:val="ro-RO" w:eastAsia="ru-RU"/>
        </w:rPr>
        <w:t>mii. Dintre aceștia circa 610 mii</w:t>
      </w:r>
      <w:r>
        <w:rPr>
          <w:sz w:val="24"/>
          <w:szCs w:val="24"/>
          <w:lang w:val="ro-RO" w:eastAsia="ru-RU"/>
        </w:rPr>
        <w:t xml:space="preserve"> de utilizatori </w:t>
      </w:r>
      <w:r w:rsidRPr="0091455A">
        <w:rPr>
          <w:sz w:val="24"/>
          <w:szCs w:val="24"/>
          <w:lang w:val="ro-RO" w:eastAsia="ru-RU"/>
        </w:rPr>
        <w:t xml:space="preserve"> au accesat Internetul prin intermediul </w:t>
      </w:r>
      <w:r w:rsidRPr="0091455A">
        <w:rPr>
          <w:sz w:val="24"/>
          <w:szCs w:val="24"/>
          <w:lang w:val="ro-RO" w:eastAsia="ru-RU"/>
        </w:rPr>
        <w:lastRenderedPageBreak/>
        <w:t xml:space="preserve">telefonului </w:t>
      </w:r>
      <w:r>
        <w:rPr>
          <w:sz w:val="24"/>
          <w:szCs w:val="24"/>
          <w:lang w:val="ro-RO" w:eastAsia="ru-RU"/>
        </w:rPr>
        <w:t xml:space="preserve"> mobil </w:t>
      </w:r>
      <w:r w:rsidRPr="0091455A">
        <w:rPr>
          <w:sz w:val="24"/>
          <w:szCs w:val="24"/>
          <w:lang w:val="ro-RO" w:eastAsia="ru-RU"/>
        </w:rPr>
        <w:t>inteligent (smartphone), iar peste 82,3 mii – în baza accesului dedicat la rețeaua globală (prin modemuri/carduri/ USB). Astfel, numărul acestora a crescut de 76,9 ori (de la circa 9 mii utilizatori la finele anului 2013) pe parcursul la doar 4 ani.</w:t>
      </w:r>
    </w:p>
    <w:p w:rsidR="00401C5C" w:rsidRPr="0091455A" w:rsidRDefault="00401C5C" w:rsidP="00401C5C">
      <w:pPr>
        <w:rPr>
          <w:sz w:val="24"/>
          <w:szCs w:val="24"/>
          <w:lang w:val="ro-RO" w:eastAsia="ru-RU"/>
        </w:rPr>
      </w:pPr>
      <w:r w:rsidRPr="0091455A">
        <w:rPr>
          <w:sz w:val="24"/>
          <w:szCs w:val="24"/>
          <w:lang w:val="ro-RO" w:eastAsia="ru-RU"/>
        </w:rPr>
        <w:t>O asemenea creştere vertiginoasă se explică prin extinderea substanţială a acoperirii reţelelor 4G/LTE, apariţia pe piaţă a terminalelor la preţuri accesibile (doar de 2-3 ori mai scumpe faţă de terminalele şi modemele 3G) şi interesul sporit al utilizatorilor pentru avantajele tehnologiei 4G/LTE faţă de tehnologiile 3G (UMTS/HSPA)</w:t>
      </w:r>
      <w:r>
        <w:rPr>
          <w:sz w:val="24"/>
          <w:szCs w:val="24"/>
          <w:lang w:val="ro-RO" w:eastAsia="ru-RU"/>
        </w:rPr>
        <w:t>, în special</w:t>
      </w:r>
      <w:r w:rsidRPr="0091455A">
        <w:rPr>
          <w:sz w:val="24"/>
          <w:szCs w:val="24"/>
          <w:lang w:val="ro-RO" w:eastAsia="ru-RU"/>
        </w:rPr>
        <w:t xml:space="preserve"> pentru viteza mare de transmitere a datelor.</w:t>
      </w:r>
    </w:p>
    <w:p w:rsidR="00401C5C" w:rsidRPr="0091455A" w:rsidRDefault="00401C5C" w:rsidP="00401C5C">
      <w:pPr>
        <w:rPr>
          <w:sz w:val="24"/>
          <w:szCs w:val="24"/>
          <w:lang w:val="ro-RO" w:eastAsia="ru-RU"/>
        </w:rPr>
      </w:pPr>
      <w:r w:rsidRPr="0091455A">
        <w:rPr>
          <w:sz w:val="24"/>
          <w:szCs w:val="24"/>
          <w:lang w:val="ro-RO" w:eastAsia="ru-RU"/>
        </w:rPr>
        <w:t>Totodată, numărul utilizatorilor de Internet mobil prin reţelele 4G răm</w:t>
      </w:r>
      <w:r>
        <w:rPr>
          <w:sz w:val="24"/>
          <w:szCs w:val="24"/>
          <w:lang w:val="ro-RO" w:eastAsia="ru-RU"/>
        </w:rPr>
        <w:t>î</w:t>
      </w:r>
      <w:r w:rsidRPr="0091455A">
        <w:rPr>
          <w:sz w:val="24"/>
          <w:szCs w:val="24"/>
          <w:lang w:val="ro-RO" w:eastAsia="ru-RU"/>
        </w:rPr>
        <w:t>ne încă de circa 2,14 ori mai mic în comparaţie cu numărul utilizatorilor de Internet mobil prin reţelele 3G (UMTS/HSPA).</w:t>
      </w:r>
    </w:p>
    <w:p w:rsidR="00401C5C" w:rsidRPr="0091455A" w:rsidRDefault="00401C5C" w:rsidP="00401C5C">
      <w:pPr>
        <w:rPr>
          <w:sz w:val="24"/>
          <w:szCs w:val="24"/>
          <w:lang w:val="ro-RO" w:eastAsia="ru-RU"/>
        </w:rPr>
      </w:pPr>
      <w:r w:rsidRPr="0091455A">
        <w:rPr>
          <w:sz w:val="24"/>
          <w:szCs w:val="24"/>
          <w:lang w:val="ro-RO" w:eastAsia="ru-RU"/>
        </w:rPr>
        <w:t>Conform Programului de management al spectrului de frecvenţe radio pe anii 2013-2020, aprobat prin Hotăr</w:t>
      </w:r>
      <w:r>
        <w:rPr>
          <w:sz w:val="24"/>
          <w:szCs w:val="24"/>
          <w:lang w:val="ro-RO" w:eastAsia="ru-RU"/>
        </w:rPr>
        <w:t>î</w:t>
      </w:r>
      <w:r w:rsidRPr="0091455A">
        <w:rPr>
          <w:sz w:val="24"/>
          <w:szCs w:val="24"/>
          <w:lang w:val="ro-RO" w:eastAsia="ru-RU"/>
        </w:rPr>
        <w:t>rea Guvernului Republicii Moldova nr.116 din 11 februarie 2013, pe parcursul lunii august 2014 ANRCETI a eliberat</w:t>
      </w:r>
      <w:r w:rsidRPr="00A15998">
        <w:rPr>
          <w:sz w:val="24"/>
          <w:szCs w:val="24"/>
          <w:lang w:val="ro-RO" w:eastAsia="ru-RU"/>
        </w:rPr>
        <w:t xml:space="preserve"> </w:t>
      </w:r>
      <w:r>
        <w:rPr>
          <w:sz w:val="24"/>
          <w:szCs w:val="24"/>
          <w:lang w:val="ro-RO" w:eastAsia="ru-RU"/>
        </w:rPr>
        <w:t>celor</w:t>
      </w:r>
      <w:r w:rsidRPr="0091455A">
        <w:rPr>
          <w:sz w:val="24"/>
          <w:szCs w:val="24"/>
          <w:lang w:val="ro-RO" w:eastAsia="ru-RU"/>
        </w:rPr>
        <w:t xml:space="preserve"> trei furnizori de comunicaţii electronice mobile</w:t>
      </w:r>
      <w:r>
        <w:rPr>
          <w:sz w:val="24"/>
          <w:szCs w:val="24"/>
          <w:lang w:val="ro-RO" w:eastAsia="ru-RU"/>
        </w:rPr>
        <w:t>,</w:t>
      </w:r>
      <w:r w:rsidRPr="0091455A">
        <w:rPr>
          <w:sz w:val="24"/>
          <w:szCs w:val="24"/>
          <w:lang w:val="ro-RO" w:eastAsia="ru-RU"/>
        </w:rPr>
        <w:t xml:space="preserve"> prin încredinţare directă</w:t>
      </w:r>
      <w:r>
        <w:rPr>
          <w:sz w:val="24"/>
          <w:szCs w:val="24"/>
          <w:lang w:val="ro-RO" w:eastAsia="ru-RU"/>
        </w:rPr>
        <w:t>,</w:t>
      </w:r>
      <w:r w:rsidRPr="0091455A">
        <w:rPr>
          <w:sz w:val="24"/>
          <w:szCs w:val="24"/>
          <w:lang w:val="ro-RO" w:eastAsia="ru-RU"/>
        </w:rPr>
        <w:t xml:space="preserve"> licenţe pentru dreptul de utilizare a resurselor de spectru radio din benzile de frecvenţe 800 MHz, 900 MHz, 1800 MHz.</w:t>
      </w:r>
    </w:p>
    <w:p w:rsidR="00401C5C" w:rsidRPr="0091455A" w:rsidRDefault="00401C5C" w:rsidP="00401C5C">
      <w:pPr>
        <w:rPr>
          <w:sz w:val="24"/>
          <w:szCs w:val="24"/>
          <w:lang w:val="ro-RO" w:eastAsia="ru-RU"/>
        </w:rPr>
      </w:pPr>
      <w:r w:rsidRPr="0091455A">
        <w:rPr>
          <w:sz w:val="24"/>
          <w:szCs w:val="24"/>
          <w:lang w:val="ro-RO" w:eastAsia="ru-RU"/>
        </w:rPr>
        <w:t>Aceste licenţe au fost acordate în regim de neutralitate tehnologică. Aceasta înseamnă că furnizorul de reţea poate să aleagă</w:t>
      </w:r>
      <w:r>
        <w:rPr>
          <w:sz w:val="24"/>
          <w:szCs w:val="24"/>
          <w:lang w:val="ro-RO" w:eastAsia="ru-RU"/>
        </w:rPr>
        <w:t>,</w:t>
      </w:r>
      <w:r w:rsidRPr="0091455A">
        <w:rPr>
          <w:sz w:val="24"/>
          <w:szCs w:val="24"/>
          <w:lang w:val="ro-RO" w:eastAsia="ru-RU"/>
        </w:rPr>
        <w:t xml:space="preserve"> la discreţia sa</w:t>
      </w:r>
      <w:r>
        <w:rPr>
          <w:sz w:val="24"/>
          <w:szCs w:val="24"/>
          <w:lang w:val="ro-RO" w:eastAsia="ru-RU"/>
        </w:rPr>
        <w:t>,</w:t>
      </w:r>
      <w:r w:rsidRPr="0091455A">
        <w:rPr>
          <w:sz w:val="24"/>
          <w:szCs w:val="24"/>
          <w:lang w:val="ro-RO" w:eastAsia="ru-RU"/>
        </w:rPr>
        <w:t xml:space="preserve"> tehnologia care îl satisface mai mult. Aplicarea principiului de neutralitate tehnologică asigură dezvoltarea continuă a reţelelor şi furnizarea serviciilor de comunicaţii electronice mobile </w:t>
      </w:r>
      <w:r>
        <w:rPr>
          <w:sz w:val="24"/>
          <w:szCs w:val="24"/>
          <w:lang w:val="ro-RO" w:eastAsia="ru-RU"/>
        </w:rPr>
        <w:t>în</w:t>
      </w:r>
      <w:r w:rsidRPr="0091455A">
        <w:rPr>
          <w:sz w:val="24"/>
          <w:szCs w:val="24"/>
          <w:lang w:val="ro-RO" w:eastAsia="ru-RU"/>
        </w:rPr>
        <w:t xml:space="preserve"> bandă largă. Ca rezultat</w:t>
      </w:r>
      <w:r>
        <w:rPr>
          <w:sz w:val="24"/>
          <w:szCs w:val="24"/>
          <w:lang w:val="ro-RO" w:eastAsia="ru-RU"/>
        </w:rPr>
        <w:t>,</w:t>
      </w:r>
      <w:r w:rsidRPr="0091455A">
        <w:rPr>
          <w:sz w:val="24"/>
          <w:szCs w:val="24"/>
          <w:lang w:val="ro-RO" w:eastAsia="ru-RU"/>
        </w:rPr>
        <w:t xml:space="preserve"> în aceleaşi benzi de frecvenţe coexistă paşnic </w:t>
      </w:r>
      <w:r>
        <w:rPr>
          <w:sz w:val="24"/>
          <w:szCs w:val="24"/>
          <w:lang w:val="ro-RO" w:eastAsia="ru-RU"/>
        </w:rPr>
        <w:t>două</w:t>
      </w:r>
      <w:r w:rsidRPr="0091455A">
        <w:rPr>
          <w:sz w:val="24"/>
          <w:szCs w:val="24"/>
          <w:lang w:val="ro-RO" w:eastAsia="ru-RU"/>
        </w:rPr>
        <w:t xml:space="preserve"> tehnologii </w:t>
      </w:r>
      <w:r>
        <w:rPr>
          <w:sz w:val="24"/>
          <w:szCs w:val="24"/>
          <w:lang w:val="ro-RO" w:eastAsia="ru-RU"/>
        </w:rPr>
        <w:t>–</w:t>
      </w:r>
      <w:r w:rsidRPr="0091455A">
        <w:rPr>
          <w:sz w:val="24"/>
          <w:szCs w:val="24"/>
          <w:lang w:val="ro-RO" w:eastAsia="ru-RU"/>
        </w:rPr>
        <w:t xml:space="preserve"> una de voce (2G GSM) şi alt</w:t>
      </w:r>
      <w:r>
        <w:rPr>
          <w:sz w:val="24"/>
          <w:szCs w:val="24"/>
          <w:lang w:val="ro-RO" w:eastAsia="ru-RU"/>
        </w:rPr>
        <w:t xml:space="preserve">a </w:t>
      </w:r>
      <w:r w:rsidRPr="0091455A">
        <w:rPr>
          <w:sz w:val="24"/>
          <w:szCs w:val="24"/>
          <w:lang w:val="ro-RO" w:eastAsia="ru-RU"/>
        </w:rPr>
        <w:t xml:space="preserve">de transfer date (3G UMTS, 4G/LTE) şi acces la Internet </w:t>
      </w:r>
      <w:r>
        <w:rPr>
          <w:sz w:val="24"/>
          <w:szCs w:val="24"/>
          <w:lang w:val="ro-RO" w:eastAsia="ru-RU"/>
        </w:rPr>
        <w:t>în</w:t>
      </w:r>
      <w:r w:rsidRPr="0091455A">
        <w:rPr>
          <w:sz w:val="24"/>
          <w:szCs w:val="24"/>
          <w:lang w:val="ro-RO" w:eastAsia="ru-RU"/>
        </w:rPr>
        <w:t xml:space="preserve"> bandă largă.</w:t>
      </w:r>
    </w:p>
    <w:p w:rsidR="00401C5C" w:rsidRPr="0091455A" w:rsidRDefault="00401C5C" w:rsidP="00401C5C">
      <w:pPr>
        <w:rPr>
          <w:sz w:val="24"/>
          <w:szCs w:val="24"/>
          <w:lang w:val="ro-RO" w:eastAsia="ru-RU"/>
        </w:rPr>
      </w:pPr>
      <w:r w:rsidRPr="0091455A">
        <w:rPr>
          <w:sz w:val="24"/>
          <w:szCs w:val="24"/>
          <w:lang w:val="ro-RO" w:eastAsia="ru-RU"/>
        </w:rPr>
        <w:t>Decizia 2017/899 a Parlamentului European şi a Consiliului din 17</w:t>
      </w:r>
      <w:r>
        <w:rPr>
          <w:sz w:val="24"/>
          <w:szCs w:val="24"/>
          <w:lang w:val="ro-RO" w:eastAsia="ru-RU"/>
        </w:rPr>
        <w:t xml:space="preserve"> mai </w:t>
      </w:r>
      <w:r w:rsidRPr="0091455A">
        <w:rPr>
          <w:sz w:val="24"/>
          <w:szCs w:val="24"/>
          <w:lang w:val="ro-RO" w:eastAsia="ru-RU"/>
        </w:rPr>
        <w:t>2017 privind utilizarea benzii de frecvenţe de 470-790 MHz în Uniune creează cadrul legal pentru promovarea implementării tehnologiilor de comunicaţii mobile de bandă largă 5G, bazate pe de frecvenţe din banda 694-790 MHz (banda 700 MHz).</w:t>
      </w:r>
    </w:p>
    <w:p w:rsidR="00401C5C" w:rsidRPr="0091455A" w:rsidRDefault="00401C5C" w:rsidP="00401C5C">
      <w:pPr>
        <w:rPr>
          <w:sz w:val="24"/>
          <w:szCs w:val="24"/>
          <w:lang w:val="ro-RO" w:eastAsia="ru-RU"/>
        </w:rPr>
      </w:pPr>
      <w:r w:rsidRPr="0091455A">
        <w:rPr>
          <w:sz w:val="24"/>
          <w:szCs w:val="24"/>
          <w:lang w:val="ro-RO" w:eastAsia="ru-RU"/>
        </w:rPr>
        <w:t>Astfel</w:t>
      </w:r>
      <w:r>
        <w:rPr>
          <w:sz w:val="24"/>
          <w:szCs w:val="24"/>
          <w:lang w:val="ro-RO" w:eastAsia="ru-RU"/>
        </w:rPr>
        <w:t>,</w:t>
      </w:r>
      <w:r w:rsidRPr="0091455A">
        <w:rPr>
          <w:sz w:val="24"/>
          <w:szCs w:val="24"/>
          <w:lang w:val="ro-RO" w:eastAsia="ru-RU"/>
        </w:rPr>
        <w:t xml:space="preserve"> </w:t>
      </w:r>
      <w:r>
        <w:rPr>
          <w:sz w:val="24"/>
          <w:szCs w:val="24"/>
          <w:lang w:val="ro-RO" w:eastAsia="ru-RU"/>
        </w:rPr>
        <w:t>se impune</w:t>
      </w:r>
      <w:r w:rsidRPr="0091455A">
        <w:rPr>
          <w:sz w:val="24"/>
          <w:szCs w:val="24"/>
          <w:lang w:val="ro-RO" w:eastAsia="ru-RU"/>
        </w:rPr>
        <w:t xml:space="preserve"> operarea modificărilor în Programul de management al spectrului de frecvenţe radio pe anii 2013-2020, inclusiv stabilirea </w:t>
      </w:r>
      <w:r w:rsidRPr="00CC528E">
        <w:rPr>
          <w:sz w:val="24"/>
          <w:szCs w:val="24"/>
          <w:lang w:val="ro-RO" w:eastAsia="ru-RU"/>
        </w:rPr>
        <w:t>valorilor</w:t>
      </w:r>
      <w:r w:rsidRPr="0091455A">
        <w:rPr>
          <w:sz w:val="24"/>
          <w:szCs w:val="24"/>
          <w:lang w:val="ro-RO" w:eastAsia="ru-RU"/>
        </w:rPr>
        <w:t xml:space="preserve"> minime de expunere la concurs a taxei de licenţă pentru subbenzi de frecvenţe din banda 700 MHz.</w:t>
      </w:r>
    </w:p>
    <w:p w:rsidR="00401C5C" w:rsidRPr="0091455A" w:rsidRDefault="00401C5C" w:rsidP="00401C5C">
      <w:pPr>
        <w:rPr>
          <w:sz w:val="24"/>
          <w:szCs w:val="24"/>
          <w:lang w:val="ro-RO" w:eastAsia="ru-RU"/>
        </w:rPr>
      </w:pPr>
      <w:r w:rsidRPr="0091455A">
        <w:rPr>
          <w:sz w:val="24"/>
          <w:szCs w:val="24"/>
          <w:lang w:val="ro-RO" w:eastAsia="ru-RU"/>
        </w:rPr>
        <w:t>Subsecvent</w:t>
      </w:r>
      <w:r>
        <w:rPr>
          <w:sz w:val="24"/>
          <w:szCs w:val="24"/>
          <w:lang w:val="ro-RO" w:eastAsia="ru-RU"/>
        </w:rPr>
        <w:t>,</w:t>
      </w:r>
      <w:r w:rsidRPr="0091455A">
        <w:rPr>
          <w:sz w:val="24"/>
          <w:szCs w:val="24"/>
          <w:lang w:val="ro-RO" w:eastAsia="ru-RU"/>
        </w:rPr>
        <w:t xml:space="preserve"> vor fi implementate recomandările care </w:t>
      </w:r>
      <w:r>
        <w:rPr>
          <w:sz w:val="24"/>
          <w:szCs w:val="24"/>
          <w:lang w:val="ro-RO" w:eastAsia="ru-RU"/>
        </w:rPr>
        <w:t>urmează să fie</w:t>
      </w:r>
      <w:r w:rsidRPr="0091455A">
        <w:rPr>
          <w:sz w:val="24"/>
          <w:szCs w:val="24"/>
          <w:lang w:val="ro-RO" w:eastAsia="ru-RU"/>
        </w:rPr>
        <w:t xml:space="preserve"> adoptate de Conferinţa Mondială а Radiocomunicaţiilor a Uniunii Internaţionale a Telecomunicaţiilor din 2019.</w:t>
      </w:r>
    </w:p>
    <w:p w:rsidR="00401C5C" w:rsidRPr="006D7069" w:rsidRDefault="00401C5C" w:rsidP="00401C5C">
      <w:pPr>
        <w:rPr>
          <w:sz w:val="16"/>
          <w:szCs w:val="24"/>
          <w:lang w:val="ro-RO" w:eastAsia="ru-RU"/>
        </w:rPr>
      </w:pPr>
    </w:p>
    <w:p w:rsidR="00401C5C" w:rsidRPr="0091455A" w:rsidRDefault="00401C5C" w:rsidP="00401C5C">
      <w:pPr>
        <w:rPr>
          <w:b/>
          <w:sz w:val="24"/>
          <w:szCs w:val="24"/>
          <w:lang w:val="ro-RO" w:eastAsia="ru-RU"/>
        </w:rPr>
      </w:pPr>
      <w:r w:rsidRPr="0091455A">
        <w:rPr>
          <w:b/>
          <w:bCs/>
          <w:sz w:val="24"/>
          <w:szCs w:val="24"/>
          <w:lang w:val="ro-RO" w:eastAsia="ru-RU"/>
        </w:rPr>
        <w:t>8.</w:t>
      </w:r>
      <w:r w:rsidRPr="0091455A">
        <w:rPr>
          <w:b/>
          <w:sz w:val="24"/>
          <w:szCs w:val="24"/>
          <w:lang w:val="ro-RO" w:eastAsia="ru-RU"/>
        </w:rPr>
        <w:t xml:space="preserve"> Analiza SWOT </w:t>
      </w:r>
      <w:r>
        <w:rPr>
          <w:b/>
          <w:sz w:val="24"/>
          <w:szCs w:val="24"/>
          <w:lang w:val="ro-RO" w:eastAsia="ru-RU"/>
        </w:rPr>
        <w:t>–</w:t>
      </w:r>
      <w:r w:rsidRPr="0091455A">
        <w:rPr>
          <w:b/>
          <w:sz w:val="24"/>
          <w:szCs w:val="24"/>
          <w:lang w:val="ro-RO" w:eastAsia="ru-RU"/>
        </w:rPr>
        <w:t xml:space="preserve"> dezvoltare şi acces</w:t>
      </w:r>
      <w:r>
        <w:rPr>
          <w:b/>
          <w:sz w:val="24"/>
          <w:szCs w:val="24"/>
          <w:lang w:val="ro-RO" w:eastAsia="ru-RU"/>
        </w:rPr>
        <w:t xml:space="preserve"> la Internet</w:t>
      </w:r>
      <w:r w:rsidRPr="0091455A">
        <w:rPr>
          <w:b/>
          <w:sz w:val="24"/>
          <w:szCs w:val="24"/>
          <w:lang w:val="ro-RO" w:eastAsia="ru-RU"/>
        </w:rPr>
        <w:t xml:space="preserve"> în bandă largă</w:t>
      </w:r>
    </w:p>
    <w:p w:rsidR="00401C5C" w:rsidRPr="0091455A" w:rsidRDefault="00401C5C" w:rsidP="00401C5C">
      <w:pPr>
        <w:rPr>
          <w:sz w:val="24"/>
          <w:szCs w:val="24"/>
          <w:lang w:val="ro-RO" w:eastAsia="ru-RU"/>
        </w:rPr>
      </w:pPr>
      <w:r w:rsidRPr="0091455A">
        <w:rPr>
          <w:sz w:val="24"/>
          <w:szCs w:val="24"/>
          <w:lang w:val="ro-RO" w:eastAsia="ru-RU"/>
        </w:rPr>
        <w:t xml:space="preserve">Generalizarea situaţiei actuale şi identificarea problemelor ce ţin de dezvoltare şi de acces </w:t>
      </w:r>
      <w:r w:rsidRPr="00292501">
        <w:rPr>
          <w:sz w:val="24"/>
          <w:szCs w:val="24"/>
          <w:lang w:val="ro-RO" w:eastAsia="ru-RU"/>
        </w:rPr>
        <w:t xml:space="preserve">la Internet </w:t>
      </w:r>
      <w:r w:rsidRPr="0091455A">
        <w:rPr>
          <w:sz w:val="24"/>
          <w:szCs w:val="24"/>
          <w:lang w:val="ro-RO" w:eastAsia="ru-RU"/>
        </w:rPr>
        <w:t>în bandă largă identifică următoarele avantaje, dezavantaje, oportunităţi şi ameninţări, conform tabelului SWOT.</w:t>
      </w:r>
    </w:p>
    <w:p w:rsidR="00401C5C" w:rsidRPr="0091455A" w:rsidRDefault="00401C5C" w:rsidP="00401C5C">
      <w:pPr>
        <w:rPr>
          <w:sz w:val="24"/>
          <w:szCs w:val="24"/>
          <w:lang w:val="ro-RO" w:eastAsia="ru-RU"/>
        </w:rPr>
      </w:pPr>
      <w:r w:rsidRPr="0091455A">
        <w:rPr>
          <w:sz w:val="24"/>
          <w:szCs w:val="24"/>
          <w:lang w:val="ro-RO" w:eastAsia="ru-RU"/>
        </w:rPr>
        <w:t>Analiza SWOT se bazează pe o evaluare a situaţiei curente, lu</w:t>
      </w:r>
      <w:r>
        <w:rPr>
          <w:sz w:val="24"/>
          <w:szCs w:val="24"/>
          <w:lang w:val="ro-RO" w:eastAsia="ru-RU"/>
        </w:rPr>
        <w:t>î</w:t>
      </w:r>
      <w:r w:rsidRPr="0091455A">
        <w:rPr>
          <w:sz w:val="24"/>
          <w:szCs w:val="24"/>
          <w:lang w:val="ro-RO" w:eastAsia="ru-RU"/>
        </w:rPr>
        <w:t>nd în considerare o arie largă a sectorului TIC, deoarece dezvoltarea reţelelor de comunicaţii electronice depinde de mai mulţi factori, c</w:t>
      </w:r>
      <w:r>
        <w:rPr>
          <w:sz w:val="24"/>
          <w:szCs w:val="24"/>
          <w:lang w:val="ro-RO" w:eastAsia="ru-RU"/>
        </w:rPr>
        <w:t xml:space="preserve">um ar fi: </w:t>
      </w:r>
      <w:r w:rsidRPr="0091455A">
        <w:rPr>
          <w:sz w:val="24"/>
          <w:szCs w:val="24"/>
          <w:lang w:val="ro-RO" w:eastAsia="ru-RU"/>
        </w:rPr>
        <w:t>dezvoltarea economică a ţ</w:t>
      </w:r>
      <w:r>
        <w:rPr>
          <w:sz w:val="24"/>
          <w:szCs w:val="24"/>
          <w:lang w:val="ro-RO" w:eastAsia="ru-RU"/>
        </w:rPr>
        <w:t>ă</w:t>
      </w:r>
      <w:r w:rsidRPr="0091455A">
        <w:rPr>
          <w:sz w:val="24"/>
          <w:szCs w:val="24"/>
          <w:lang w:val="ro-RO" w:eastAsia="ru-RU"/>
        </w:rPr>
        <w:t>rii, cadrul normativ, investiţiile în ramură, concurenţa în acest sector.</w:t>
      </w:r>
    </w:p>
    <w:p w:rsidR="00401C5C" w:rsidRPr="0091455A" w:rsidRDefault="00401C5C" w:rsidP="00401C5C">
      <w:pPr>
        <w:rPr>
          <w:sz w:val="24"/>
          <w:szCs w:val="24"/>
          <w:lang w:val="ro-RO"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4424"/>
      </w:tblGrid>
      <w:tr w:rsidR="00401C5C" w:rsidRPr="0091455A" w:rsidTr="0061373A">
        <w:trPr>
          <w:trHeight w:val="340"/>
        </w:trPr>
        <w:tc>
          <w:tcPr>
            <w:tcW w:w="4962" w:type="dxa"/>
            <w:vAlign w:val="center"/>
          </w:tcPr>
          <w:p w:rsidR="00401C5C" w:rsidRPr="0091455A" w:rsidRDefault="00401C5C" w:rsidP="0061373A">
            <w:pPr>
              <w:ind w:firstLine="0"/>
              <w:rPr>
                <w:b/>
                <w:sz w:val="24"/>
                <w:szCs w:val="24"/>
                <w:lang w:val="ro-RO" w:eastAsia="ru-RU"/>
              </w:rPr>
            </w:pPr>
            <w:r w:rsidRPr="0091455A">
              <w:rPr>
                <w:b/>
                <w:sz w:val="24"/>
                <w:szCs w:val="24"/>
                <w:lang w:val="ro-RO" w:eastAsia="ru-RU"/>
              </w:rPr>
              <w:t>Avantaje (puncte tari)</w:t>
            </w:r>
          </w:p>
        </w:tc>
        <w:tc>
          <w:tcPr>
            <w:tcW w:w="4677" w:type="dxa"/>
            <w:vAlign w:val="center"/>
          </w:tcPr>
          <w:p w:rsidR="00401C5C" w:rsidRPr="0091455A" w:rsidRDefault="00401C5C" w:rsidP="0061373A">
            <w:pPr>
              <w:ind w:firstLine="0"/>
              <w:rPr>
                <w:sz w:val="24"/>
                <w:szCs w:val="24"/>
                <w:lang w:val="ro-RO" w:eastAsia="ru-RU"/>
              </w:rPr>
            </w:pPr>
            <w:r w:rsidRPr="0091455A">
              <w:rPr>
                <w:b/>
                <w:sz w:val="24"/>
                <w:szCs w:val="24"/>
                <w:lang w:val="ro-RO" w:eastAsia="ru-RU"/>
              </w:rPr>
              <w:t>Dezavantaje (puncte slabe)</w:t>
            </w:r>
          </w:p>
        </w:tc>
      </w:tr>
      <w:tr w:rsidR="00401C5C" w:rsidRPr="00D4679A" w:rsidTr="0061373A">
        <w:tc>
          <w:tcPr>
            <w:tcW w:w="4962" w:type="dxa"/>
          </w:tcPr>
          <w:p w:rsidR="00401C5C" w:rsidRPr="0091455A" w:rsidRDefault="00401C5C" w:rsidP="0061373A">
            <w:pPr>
              <w:numPr>
                <w:ilvl w:val="0"/>
                <w:numId w:val="6"/>
              </w:numPr>
              <w:tabs>
                <w:tab w:val="left" w:pos="318"/>
              </w:tabs>
              <w:ind w:left="34" w:firstLine="0"/>
              <w:rPr>
                <w:sz w:val="24"/>
                <w:szCs w:val="24"/>
                <w:lang w:val="ro-RO" w:eastAsia="ru-RU"/>
              </w:rPr>
            </w:pPr>
            <w:r w:rsidRPr="0091455A">
              <w:rPr>
                <w:sz w:val="24"/>
                <w:szCs w:val="24"/>
                <w:lang w:val="ro-RO" w:eastAsia="ru-RU"/>
              </w:rPr>
              <w:t>capacitatea de adaptare rapidă la procesele de schimbare în sectorul TIC;</w:t>
            </w:r>
          </w:p>
          <w:p w:rsidR="00401C5C" w:rsidRPr="0091455A" w:rsidRDefault="00401C5C" w:rsidP="0061373A">
            <w:pPr>
              <w:numPr>
                <w:ilvl w:val="0"/>
                <w:numId w:val="6"/>
              </w:numPr>
              <w:tabs>
                <w:tab w:val="left" w:pos="318"/>
              </w:tabs>
              <w:ind w:left="34" w:firstLine="0"/>
              <w:rPr>
                <w:sz w:val="24"/>
                <w:szCs w:val="24"/>
                <w:lang w:val="ro-RO" w:eastAsia="ru-RU"/>
              </w:rPr>
            </w:pPr>
            <w:r w:rsidRPr="0091455A">
              <w:rPr>
                <w:sz w:val="24"/>
                <w:szCs w:val="24"/>
                <w:lang w:val="ro-RO" w:eastAsia="ru-RU"/>
              </w:rPr>
              <w:t>atenţia sporită a autorităţilor şi instituţiilor de stat faţă de sectorul TIC;</w:t>
            </w:r>
          </w:p>
          <w:p w:rsidR="00401C5C" w:rsidRPr="0091455A" w:rsidRDefault="00401C5C" w:rsidP="0061373A">
            <w:pPr>
              <w:numPr>
                <w:ilvl w:val="0"/>
                <w:numId w:val="6"/>
              </w:numPr>
              <w:tabs>
                <w:tab w:val="left" w:pos="34"/>
                <w:tab w:val="left" w:pos="318"/>
              </w:tabs>
              <w:ind w:left="34" w:firstLine="0"/>
              <w:rPr>
                <w:sz w:val="24"/>
                <w:szCs w:val="24"/>
                <w:lang w:val="ro-RO" w:eastAsia="ru-RU"/>
              </w:rPr>
            </w:pPr>
            <w:r w:rsidRPr="0091455A">
              <w:rPr>
                <w:sz w:val="24"/>
                <w:szCs w:val="24"/>
                <w:lang w:val="ro-RO" w:eastAsia="ru-RU"/>
              </w:rPr>
              <w:t>nivelul înalt de dezvoltare a infrastructurii de comunicaţii electronice;</w:t>
            </w:r>
          </w:p>
          <w:p w:rsidR="00401C5C" w:rsidRPr="0091455A" w:rsidRDefault="00401C5C" w:rsidP="0061373A">
            <w:pPr>
              <w:numPr>
                <w:ilvl w:val="0"/>
                <w:numId w:val="6"/>
              </w:numPr>
              <w:tabs>
                <w:tab w:val="left" w:pos="34"/>
                <w:tab w:val="left" w:pos="318"/>
              </w:tabs>
              <w:ind w:left="34" w:firstLine="0"/>
              <w:rPr>
                <w:sz w:val="24"/>
                <w:szCs w:val="24"/>
                <w:lang w:val="ro-RO" w:eastAsia="ru-RU"/>
              </w:rPr>
            </w:pPr>
            <w:r w:rsidRPr="0091455A">
              <w:rPr>
                <w:sz w:val="24"/>
                <w:szCs w:val="24"/>
                <w:lang w:val="ro-RO" w:eastAsia="ru-RU"/>
              </w:rPr>
              <w:t>resurse umane cu un potenţial de pregătire înalt;</w:t>
            </w:r>
          </w:p>
          <w:p w:rsidR="00401C5C" w:rsidRPr="0091455A" w:rsidRDefault="00401C5C" w:rsidP="0061373A">
            <w:pPr>
              <w:numPr>
                <w:ilvl w:val="0"/>
                <w:numId w:val="6"/>
              </w:numPr>
              <w:tabs>
                <w:tab w:val="left" w:pos="34"/>
                <w:tab w:val="left" w:pos="318"/>
              </w:tabs>
              <w:ind w:left="34" w:firstLine="0"/>
              <w:rPr>
                <w:sz w:val="24"/>
                <w:szCs w:val="24"/>
                <w:lang w:val="ro-RO" w:eastAsia="ru-RU"/>
              </w:rPr>
            </w:pPr>
            <w:r w:rsidRPr="0091455A">
              <w:rPr>
                <w:sz w:val="24"/>
                <w:szCs w:val="24"/>
                <w:lang w:val="ro-RO" w:eastAsia="ru-RU"/>
              </w:rPr>
              <w:t xml:space="preserve">accesul la reţeaua globală prin canale </w:t>
            </w:r>
            <w:r w:rsidRPr="0091455A">
              <w:rPr>
                <w:sz w:val="24"/>
                <w:szCs w:val="24"/>
                <w:lang w:val="ro-RO" w:eastAsia="ru-RU"/>
              </w:rPr>
              <w:lastRenderedPageBreak/>
              <w:t>magistrale de mare capacitate;</w:t>
            </w:r>
          </w:p>
          <w:p w:rsidR="00401C5C" w:rsidRPr="0091455A" w:rsidRDefault="00401C5C" w:rsidP="0061373A">
            <w:pPr>
              <w:numPr>
                <w:ilvl w:val="0"/>
                <w:numId w:val="6"/>
              </w:numPr>
              <w:tabs>
                <w:tab w:val="left" w:pos="318"/>
              </w:tabs>
              <w:ind w:left="34" w:firstLine="0"/>
              <w:rPr>
                <w:sz w:val="24"/>
                <w:szCs w:val="24"/>
                <w:lang w:val="ro-RO" w:eastAsia="ru-RU"/>
              </w:rPr>
            </w:pPr>
            <w:r w:rsidRPr="0091455A">
              <w:rPr>
                <w:sz w:val="24"/>
                <w:szCs w:val="24"/>
                <w:lang w:val="ro-RO" w:eastAsia="ru-RU"/>
              </w:rPr>
              <w:t xml:space="preserve">existenţa concurenţei </w:t>
            </w:r>
            <w:r>
              <w:rPr>
                <w:sz w:val="24"/>
                <w:szCs w:val="24"/>
                <w:lang w:val="ro-RO" w:eastAsia="ru-RU"/>
              </w:rPr>
              <w:t>în</w:t>
            </w:r>
            <w:r w:rsidRPr="0091455A">
              <w:rPr>
                <w:sz w:val="24"/>
                <w:szCs w:val="24"/>
                <w:lang w:val="ro-RO" w:eastAsia="ru-RU"/>
              </w:rPr>
              <w:t xml:space="preserve"> sectorul telefoniei mobile şi </w:t>
            </w:r>
            <w:r>
              <w:rPr>
                <w:sz w:val="24"/>
                <w:szCs w:val="24"/>
                <w:lang w:val="ro-RO" w:eastAsia="ru-RU"/>
              </w:rPr>
              <w:t xml:space="preserve">al </w:t>
            </w:r>
            <w:r w:rsidRPr="0091455A">
              <w:rPr>
                <w:sz w:val="24"/>
                <w:szCs w:val="24"/>
                <w:lang w:val="ro-RO" w:eastAsia="ru-RU"/>
              </w:rPr>
              <w:t>accesului la Internet;</w:t>
            </w:r>
          </w:p>
          <w:p w:rsidR="00401C5C" w:rsidRPr="0091455A" w:rsidRDefault="00401C5C" w:rsidP="0061373A">
            <w:pPr>
              <w:numPr>
                <w:ilvl w:val="0"/>
                <w:numId w:val="6"/>
              </w:numPr>
              <w:tabs>
                <w:tab w:val="left" w:pos="318"/>
              </w:tabs>
              <w:ind w:left="34" w:firstLine="0"/>
              <w:rPr>
                <w:sz w:val="24"/>
                <w:szCs w:val="24"/>
                <w:lang w:val="ro-RO" w:eastAsia="ru-RU"/>
              </w:rPr>
            </w:pPr>
            <w:r w:rsidRPr="0091455A">
              <w:rPr>
                <w:sz w:val="24"/>
                <w:szCs w:val="24"/>
                <w:lang w:val="ro-RO" w:eastAsia="ru-RU"/>
              </w:rPr>
              <w:t>dezvoltarea dinamică a segmentului de telefonie mobilă şi accesul la Internet, accesul la Internet preponderent fiind realizat în bandă largă;</w:t>
            </w:r>
          </w:p>
          <w:p w:rsidR="00401C5C" w:rsidRPr="0091455A" w:rsidRDefault="00401C5C" w:rsidP="0061373A">
            <w:pPr>
              <w:numPr>
                <w:ilvl w:val="0"/>
                <w:numId w:val="6"/>
              </w:numPr>
              <w:tabs>
                <w:tab w:val="left" w:pos="318"/>
              </w:tabs>
              <w:ind w:left="34" w:firstLine="0"/>
              <w:rPr>
                <w:sz w:val="24"/>
                <w:szCs w:val="24"/>
                <w:lang w:val="ro-RO" w:eastAsia="ru-RU"/>
              </w:rPr>
            </w:pPr>
            <w:r w:rsidRPr="0091455A">
              <w:rPr>
                <w:sz w:val="24"/>
                <w:szCs w:val="24"/>
                <w:lang w:val="ro-RO" w:eastAsia="ru-RU"/>
              </w:rPr>
              <w:t>disponibilitatea de asis</w:t>
            </w:r>
            <w:r>
              <w:rPr>
                <w:sz w:val="24"/>
                <w:szCs w:val="24"/>
                <w:lang w:val="ro-RO" w:eastAsia="ru-RU"/>
              </w:rPr>
              <w:t>tenţă a organismelor financiare</w:t>
            </w:r>
          </w:p>
        </w:tc>
        <w:tc>
          <w:tcPr>
            <w:tcW w:w="4677" w:type="dxa"/>
          </w:tcPr>
          <w:p w:rsidR="00401C5C" w:rsidRPr="0091455A" w:rsidRDefault="00401C5C" w:rsidP="0061373A">
            <w:pPr>
              <w:numPr>
                <w:ilvl w:val="0"/>
                <w:numId w:val="13"/>
              </w:numPr>
              <w:tabs>
                <w:tab w:val="left" w:pos="220"/>
              </w:tabs>
              <w:ind w:left="0" w:firstLine="0"/>
              <w:rPr>
                <w:sz w:val="24"/>
                <w:szCs w:val="24"/>
                <w:lang w:val="ro-RO" w:eastAsia="ru-RU"/>
              </w:rPr>
            </w:pPr>
            <w:r w:rsidRPr="0091455A">
              <w:rPr>
                <w:sz w:val="24"/>
                <w:szCs w:val="24"/>
                <w:lang w:val="ro-RO" w:eastAsia="ru-RU"/>
              </w:rPr>
              <w:lastRenderedPageBreak/>
              <w:t>decalaj semnificativ privind adoptarea şi utilizarea TIC în localităţile urbane şi cele rurale;</w:t>
            </w:r>
          </w:p>
          <w:p w:rsidR="00401C5C" w:rsidRPr="0091455A" w:rsidRDefault="00401C5C" w:rsidP="0061373A">
            <w:pPr>
              <w:numPr>
                <w:ilvl w:val="0"/>
                <w:numId w:val="13"/>
              </w:numPr>
              <w:tabs>
                <w:tab w:val="left" w:pos="220"/>
              </w:tabs>
              <w:ind w:left="0" w:firstLine="0"/>
              <w:rPr>
                <w:sz w:val="24"/>
                <w:szCs w:val="24"/>
                <w:lang w:val="ro-RO" w:eastAsia="ru-RU"/>
              </w:rPr>
            </w:pPr>
            <w:r w:rsidRPr="0091455A">
              <w:rPr>
                <w:sz w:val="24"/>
                <w:szCs w:val="24"/>
                <w:lang w:val="ro-RO" w:eastAsia="ru-RU"/>
              </w:rPr>
              <w:t>conectivitatea în bandă largă la punct fix nu este prezentă într-un număr mare de localități;</w:t>
            </w:r>
          </w:p>
          <w:p w:rsidR="00401C5C" w:rsidRPr="0091455A" w:rsidRDefault="00401C5C" w:rsidP="0061373A">
            <w:pPr>
              <w:numPr>
                <w:ilvl w:val="0"/>
                <w:numId w:val="13"/>
              </w:numPr>
              <w:tabs>
                <w:tab w:val="left" w:pos="220"/>
              </w:tabs>
              <w:ind w:left="0" w:firstLine="0"/>
              <w:rPr>
                <w:sz w:val="24"/>
                <w:szCs w:val="24"/>
                <w:lang w:val="ro-RO" w:eastAsia="ru-RU"/>
              </w:rPr>
            </w:pPr>
            <w:r w:rsidRPr="0091455A">
              <w:rPr>
                <w:sz w:val="24"/>
                <w:szCs w:val="24"/>
                <w:lang w:val="ro-RO" w:eastAsia="ru-RU"/>
              </w:rPr>
              <w:t>costuri semnificative pentru dezvoltarea reţelelor de acces la Internet în bandă largă;</w:t>
            </w:r>
          </w:p>
          <w:p w:rsidR="00401C5C" w:rsidRPr="0091455A" w:rsidRDefault="00401C5C" w:rsidP="0061373A">
            <w:pPr>
              <w:numPr>
                <w:ilvl w:val="0"/>
                <w:numId w:val="13"/>
              </w:numPr>
              <w:tabs>
                <w:tab w:val="left" w:pos="220"/>
              </w:tabs>
              <w:ind w:left="0" w:firstLine="0"/>
              <w:rPr>
                <w:sz w:val="24"/>
                <w:szCs w:val="24"/>
                <w:lang w:val="ro-RO" w:eastAsia="ru-RU"/>
              </w:rPr>
            </w:pPr>
            <w:r w:rsidRPr="0091455A">
              <w:rPr>
                <w:sz w:val="24"/>
                <w:szCs w:val="24"/>
                <w:lang w:val="ro-RO" w:eastAsia="ru-RU"/>
              </w:rPr>
              <w:t>serviciile electronice s</w:t>
            </w:r>
            <w:r>
              <w:rPr>
                <w:sz w:val="24"/>
                <w:szCs w:val="24"/>
                <w:lang w:val="ro-RO" w:eastAsia="ru-RU"/>
              </w:rPr>
              <w:t>î</w:t>
            </w:r>
            <w:r w:rsidRPr="0091455A">
              <w:rPr>
                <w:sz w:val="24"/>
                <w:szCs w:val="24"/>
                <w:lang w:val="ro-RO" w:eastAsia="ru-RU"/>
              </w:rPr>
              <w:t xml:space="preserve">nt în afara topului </w:t>
            </w:r>
            <w:r w:rsidRPr="0091455A">
              <w:rPr>
                <w:sz w:val="24"/>
                <w:szCs w:val="24"/>
                <w:lang w:val="ro-RO" w:eastAsia="ru-RU"/>
              </w:rPr>
              <w:lastRenderedPageBreak/>
              <w:t>preferinţelor cetăţenilor Republicii Moldova;</w:t>
            </w:r>
          </w:p>
          <w:p w:rsidR="00401C5C" w:rsidRPr="0091455A" w:rsidRDefault="00401C5C" w:rsidP="0061373A">
            <w:pPr>
              <w:numPr>
                <w:ilvl w:val="0"/>
                <w:numId w:val="13"/>
              </w:numPr>
              <w:tabs>
                <w:tab w:val="left" w:pos="220"/>
              </w:tabs>
              <w:ind w:left="0" w:firstLine="0"/>
              <w:rPr>
                <w:sz w:val="24"/>
                <w:szCs w:val="24"/>
                <w:lang w:val="ro-RO" w:eastAsia="ru-RU"/>
              </w:rPr>
            </w:pPr>
            <w:r w:rsidRPr="0091455A">
              <w:rPr>
                <w:sz w:val="24"/>
                <w:szCs w:val="24"/>
                <w:lang w:val="ro-RO" w:eastAsia="ru-RU"/>
              </w:rPr>
              <w:t>conţinutul modest al paginilor web autohtone;</w:t>
            </w:r>
          </w:p>
          <w:p w:rsidR="00401C5C" w:rsidRPr="0091455A" w:rsidRDefault="00401C5C" w:rsidP="0061373A">
            <w:pPr>
              <w:numPr>
                <w:ilvl w:val="0"/>
                <w:numId w:val="13"/>
              </w:numPr>
              <w:tabs>
                <w:tab w:val="left" w:pos="220"/>
              </w:tabs>
              <w:ind w:left="0" w:firstLine="0"/>
              <w:rPr>
                <w:sz w:val="24"/>
                <w:szCs w:val="24"/>
                <w:lang w:val="ro-RO" w:eastAsia="ru-RU"/>
              </w:rPr>
            </w:pPr>
            <w:r w:rsidRPr="0091455A">
              <w:rPr>
                <w:sz w:val="24"/>
                <w:szCs w:val="24"/>
                <w:lang w:val="ro-RO" w:eastAsia="ru-RU"/>
              </w:rPr>
              <w:t>lipsa concurenţei pe segmentul de acces în bandă largă la pun</w:t>
            </w:r>
            <w:r>
              <w:rPr>
                <w:sz w:val="24"/>
                <w:szCs w:val="24"/>
                <w:lang w:val="ro-RO" w:eastAsia="ru-RU"/>
              </w:rPr>
              <w:t>cte fixe în localităţile rurale</w:t>
            </w:r>
          </w:p>
        </w:tc>
      </w:tr>
      <w:tr w:rsidR="00401C5C" w:rsidRPr="0091455A" w:rsidTr="0061373A">
        <w:trPr>
          <w:trHeight w:val="343"/>
        </w:trPr>
        <w:tc>
          <w:tcPr>
            <w:tcW w:w="4962" w:type="dxa"/>
            <w:vAlign w:val="center"/>
          </w:tcPr>
          <w:p w:rsidR="00401C5C" w:rsidRPr="0091455A" w:rsidRDefault="00401C5C" w:rsidP="0061373A">
            <w:pPr>
              <w:tabs>
                <w:tab w:val="left" w:pos="459"/>
              </w:tabs>
              <w:ind w:left="459" w:firstLine="0"/>
              <w:rPr>
                <w:sz w:val="24"/>
                <w:szCs w:val="24"/>
                <w:lang w:val="ro-RO" w:eastAsia="ru-RU"/>
              </w:rPr>
            </w:pPr>
            <w:r w:rsidRPr="0091455A">
              <w:rPr>
                <w:b/>
                <w:bCs/>
                <w:sz w:val="24"/>
                <w:szCs w:val="24"/>
                <w:lang w:val="ro-RO" w:eastAsia="ru-RU"/>
              </w:rPr>
              <w:lastRenderedPageBreak/>
              <w:t>Oportunităţi:</w:t>
            </w:r>
          </w:p>
        </w:tc>
        <w:tc>
          <w:tcPr>
            <w:tcW w:w="4677" w:type="dxa"/>
            <w:vAlign w:val="center"/>
          </w:tcPr>
          <w:p w:rsidR="00401C5C" w:rsidRPr="0091455A" w:rsidRDefault="00401C5C" w:rsidP="0061373A">
            <w:pPr>
              <w:ind w:left="269" w:firstLine="0"/>
              <w:rPr>
                <w:sz w:val="24"/>
                <w:szCs w:val="24"/>
                <w:lang w:val="ro-RO" w:eastAsia="ru-RU"/>
              </w:rPr>
            </w:pPr>
            <w:r w:rsidRPr="0091455A">
              <w:rPr>
                <w:b/>
                <w:sz w:val="24"/>
                <w:szCs w:val="24"/>
                <w:lang w:val="ro-RO" w:eastAsia="ru-RU"/>
              </w:rPr>
              <w:t>Ameninţări (riscuri)</w:t>
            </w:r>
          </w:p>
        </w:tc>
      </w:tr>
      <w:tr w:rsidR="00401C5C" w:rsidRPr="00D4679A" w:rsidTr="0061373A">
        <w:tc>
          <w:tcPr>
            <w:tcW w:w="4962" w:type="dxa"/>
          </w:tcPr>
          <w:p w:rsidR="00401C5C" w:rsidRPr="0091455A" w:rsidRDefault="00401C5C" w:rsidP="0061373A">
            <w:pPr>
              <w:numPr>
                <w:ilvl w:val="0"/>
                <w:numId w:val="7"/>
              </w:numPr>
              <w:tabs>
                <w:tab w:val="left" w:pos="318"/>
              </w:tabs>
              <w:ind w:left="0" w:firstLine="0"/>
              <w:rPr>
                <w:sz w:val="24"/>
                <w:szCs w:val="24"/>
                <w:lang w:val="ro-RO"/>
              </w:rPr>
            </w:pPr>
            <w:r w:rsidRPr="0091455A">
              <w:rPr>
                <w:sz w:val="24"/>
                <w:szCs w:val="24"/>
                <w:lang w:val="ro-RO"/>
              </w:rPr>
              <w:t xml:space="preserve">cadru legislativ </w:t>
            </w:r>
            <w:r w:rsidRPr="00E97F68">
              <w:rPr>
                <w:sz w:val="24"/>
                <w:szCs w:val="24"/>
                <w:lang w:val="ro-RO"/>
              </w:rPr>
              <w:t>dezvoltat</w:t>
            </w:r>
            <w:r w:rsidRPr="0091455A">
              <w:rPr>
                <w:sz w:val="24"/>
                <w:szCs w:val="24"/>
                <w:lang w:val="ro-RO"/>
              </w:rPr>
              <w:t xml:space="preserve"> pentru edificarea unei societăţi informaţionale moderne;</w:t>
            </w:r>
          </w:p>
          <w:p w:rsidR="00401C5C" w:rsidRPr="0091455A" w:rsidRDefault="00401C5C" w:rsidP="0061373A">
            <w:pPr>
              <w:numPr>
                <w:ilvl w:val="0"/>
                <w:numId w:val="7"/>
              </w:numPr>
              <w:tabs>
                <w:tab w:val="left" w:pos="318"/>
              </w:tabs>
              <w:ind w:left="0" w:firstLine="0"/>
              <w:contextualSpacing/>
              <w:rPr>
                <w:sz w:val="24"/>
                <w:szCs w:val="24"/>
                <w:lang w:val="ro-RO"/>
              </w:rPr>
            </w:pPr>
            <w:r w:rsidRPr="0091455A">
              <w:rPr>
                <w:sz w:val="24"/>
                <w:szCs w:val="24"/>
                <w:lang w:val="ro-RO"/>
              </w:rPr>
              <w:t>perfecţionarea cadrului legal şi de reglementare şi armonizarea cu reglementările UE;</w:t>
            </w:r>
          </w:p>
          <w:p w:rsidR="00401C5C" w:rsidRPr="0091455A" w:rsidRDefault="00401C5C" w:rsidP="0061373A">
            <w:pPr>
              <w:numPr>
                <w:ilvl w:val="0"/>
                <w:numId w:val="7"/>
              </w:numPr>
              <w:tabs>
                <w:tab w:val="left" w:pos="318"/>
              </w:tabs>
              <w:ind w:left="0" w:firstLine="0"/>
              <w:rPr>
                <w:sz w:val="24"/>
                <w:szCs w:val="24"/>
                <w:lang w:val="ro-RO" w:eastAsia="ru-RU"/>
              </w:rPr>
            </w:pPr>
            <w:r w:rsidRPr="0091455A">
              <w:rPr>
                <w:sz w:val="24"/>
                <w:szCs w:val="24"/>
                <w:lang w:val="ro-RO" w:eastAsia="ru-RU"/>
              </w:rPr>
              <w:t>aplicarea pe scară largă a TIC în toate sectoarele economiei;</w:t>
            </w:r>
          </w:p>
          <w:p w:rsidR="00401C5C" w:rsidRPr="0091455A" w:rsidRDefault="00401C5C" w:rsidP="0061373A">
            <w:pPr>
              <w:numPr>
                <w:ilvl w:val="0"/>
                <w:numId w:val="7"/>
              </w:numPr>
              <w:tabs>
                <w:tab w:val="left" w:pos="318"/>
              </w:tabs>
              <w:ind w:left="0" w:firstLine="0"/>
              <w:rPr>
                <w:sz w:val="24"/>
                <w:szCs w:val="24"/>
                <w:lang w:val="ro-RO"/>
              </w:rPr>
            </w:pPr>
            <w:r w:rsidRPr="0091455A">
              <w:rPr>
                <w:sz w:val="24"/>
                <w:szCs w:val="24"/>
                <w:lang w:val="ro-RO"/>
              </w:rPr>
              <w:t>extinderea rapidă a gradului de utilizare a Internetului în societate (mai mult de jumătate din populaţie îl utilizează);</w:t>
            </w:r>
          </w:p>
          <w:p w:rsidR="00401C5C" w:rsidRPr="0091455A" w:rsidRDefault="00401C5C" w:rsidP="0061373A">
            <w:pPr>
              <w:numPr>
                <w:ilvl w:val="0"/>
                <w:numId w:val="7"/>
              </w:numPr>
              <w:tabs>
                <w:tab w:val="left" w:pos="318"/>
              </w:tabs>
              <w:ind w:left="0" w:firstLine="0"/>
              <w:rPr>
                <w:sz w:val="24"/>
                <w:szCs w:val="24"/>
                <w:lang w:val="ro-RO"/>
              </w:rPr>
            </w:pPr>
            <w:r w:rsidRPr="0091455A">
              <w:rPr>
                <w:sz w:val="24"/>
                <w:szCs w:val="24"/>
                <w:lang w:val="ro-RO"/>
              </w:rPr>
              <w:t>Republica Moldova este un poligon de testare a tehnologiilor noi în comunicaţii mobile;</w:t>
            </w:r>
          </w:p>
          <w:p w:rsidR="00401C5C" w:rsidRPr="0091455A" w:rsidRDefault="00401C5C" w:rsidP="0061373A">
            <w:pPr>
              <w:numPr>
                <w:ilvl w:val="0"/>
                <w:numId w:val="7"/>
              </w:numPr>
              <w:tabs>
                <w:tab w:val="left" w:pos="318"/>
              </w:tabs>
              <w:ind w:left="0" w:firstLine="0"/>
              <w:rPr>
                <w:sz w:val="24"/>
                <w:szCs w:val="24"/>
                <w:lang w:val="ro-RO" w:eastAsia="ru-RU"/>
              </w:rPr>
            </w:pPr>
            <w:r w:rsidRPr="0091455A">
              <w:rPr>
                <w:sz w:val="24"/>
                <w:szCs w:val="24"/>
                <w:lang w:val="ro-RO" w:eastAsia="ru-RU"/>
              </w:rPr>
              <w:t>furnizarea serviciilor electronice avansate;</w:t>
            </w:r>
          </w:p>
          <w:p w:rsidR="00401C5C" w:rsidRPr="0091455A" w:rsidRDefault="00401C5C" w:rsidP="0061373A">
            <w:pPr>
              <w:numPr>
                <w:ilvl w:val="0"/>
                <w:numId w:val="7"/>
              </w:numPr>
              <w:tabs>
                <w:tab w:val="left" w:pos="318"/>
              </w:tabs>
              <w:ind w:left="0" w:firstLine="0"/>
              <w:rPr>
                <w:sz w:val="24"/>
                <w:szCs w:val="24"/>
                <w:lang w:val="ro-RO" w:eastAsia="ru-RU"/>
              </w:rPr>
            </w:pPr>
            <w:r w:rsidRPr="0091455A">
              <w:rPr>
                <w:sz w:val="24"/>
                <w:szCs w:val="24"/>
                <w:lang w:val="ro-RO" w:eastAsia="ru-RU"/>
              </w:rPr>
              <w:t xml:space="preserve">crearea locurilor noi de muncă în sector; </w:t>
            </w:r>
          </w:p>
          <w:p w:rsidR="00401C5C" w:rsidRPr="0091455A" w:rsidRDefault="00401C5C" w:rsidP="0061373A">
            <w:pPr>
              <w:numPr>
                <w:ilvl w:val="0"/>
                <w:numId w:val="7"/>
              </w:numPr>
              <w:tabs>
                <w:tab w:val="left" w:pos="318"/>
              </w:tabs>
              <w:ind w:left="0" w:firstLine="0"/>
              <w:rPr>
                <w:sz w:val="24"/>
                <w:szCs w:val="24"/>
                <w:lang w:val="ro-RO" w:eastAsia="ru-RU"/>
              </w:rPr>
            </w:pPr>
            <w:r w:rsidRPr="0091455A">
              <w:rPr>
                <w:sz w:val="24"/>
                <w:szCs w:val="24"/>
                <w:lang w:val="ro-RO" w:eastAsia="ru-RU"/>
              </w:rPr>
              <w:t>dezvoltarea comerţului electronic;</w:t>
            </w:r>
          </w:p>
          <w:p w:rsidR="00401C5C" w:rsidRPr="0091455A" w:rsidRDefault="00401C5C" w:rsidP="0061373A">
            <w:pPr>
              <w:numPr>
                <w:ilvl w:val="0"/>
                <w:numId w:val="7"/>
              </w:numPr>
              <w:tabs>
                <w:tab w:val="left" w:pos="318"/>
              </w:tabs>
              <w:ind w:left="0" w:firstLine="0"/>
              <w:rPr>
                <w:sz w:val="24"/>
                <w:szCs w:val="24"/>
                <w:lang w:val="ro-RO" w:eastAsia="ru-RU"/>
              </w:rPr>
            </w:pPr>
            <w:r w:rsidRPr="0091455A">
              <w:rPr>
                <w:sz w:val="24"/>
                <w:szCs w:val="24"/>
                <w:lang w:val="ro-RO" w:eastAsia="ru-RU"/>
              </w:rPr>
              <w:t>utilizarea dividendului digital.</w:t>
            </w:r>
          </w:p>
        </w:tc>
        <w:tc>
          <w:tcPr>
            <w:tcW w:w="4677" w:type="dxa"/>
          </w:tcPr>
          <w:p w:rsidR="00401C5C" w:rsidRPr="0091455A" w:rsidRDefault="00401C5C" w:rsidP="0061373A">
            <w:pPr>
              <w:numPr>
                <w:ilvl w:val="0"/>
                <w:numId w:val="8"/>
              </w:numPr>
              <w:tabs>
                <w:tab w:val="left" w:pos="247"/>
              </w:tabs>
              <w:ind w:left="0" w:firstLine="0"/>
              <w:rPr>
                <w:sz w:val="24"/>
                <w:szCs w:val="24"/>
                <w:lang w:val="ro-RO" w:eastAsia="ru-RU"/>
              </w:rPr>
            </w:pPr>
            <w:r w:rsidRPr="0091455A">
              <w:rPr>
                <w:sz w:val="24"/>
                <w:szCs w:val="24"/>
                <w:lang w:val="ro-RO" w:eastAsia="ru-RU"/>
              </w:rPr>
              <w:t xml:space="preserve">riscul nerecuperării investiţiilor în localităţile rurale; </w:t>
            </w:r>
          </w:p>
          <w:p w:rsidR="00401C5C" w:rsidRPr="0091455A" w:rsidRDefault="00401C5C" w:rsidP="0061373A">
            <w:pPr>
              <w:numPr>
                <w:ilvl w:val="0"/>
                <w:numId w:val="8"/>
              </w:numPr>
              <w:tabs>
                <w:tab w:val="left" w:pos="247"/>
              </w:tabs>
              <w:ind w:left="0" w:firstLine="0"/>
              <w:rPr>
                <w:sz w:val="24"/>
                <w:szCs w:val="24"/>
                <w:lang w:val="ro-RO" w:eastAsia="ru-RU"/>
              </w:rPr>
            </w:pPr>
            <w:r w:rsidRPr="0091455A">
              <w:rPr>
                <w:sz w:val="24"/>
                <w:szCs w:val="24"/>
                <w:lang w:val="ro-RO" w:eastAsia="ru-RU"/>
              </w:rPr>
              <w:t>capacitatea scăzută de cumpărare a populaţiei;</w:t>
            </w:r>
          </w:p>
          <w:p w:rsidR="00401C5C" w:rsidRPr="0091455A" w:rsidRDefault="00401C5C" w:rsidP="0061373A">
            <w:pPr>
              <w:numPr>
                <w:ilvl w:val="0"/>
                <w:numId w:val="8"/>
              </w:numPr>
              <w:tabs>
                <w:tab w:val="left" w:pos="247"/>
              </w:tabs>
              <w:ind w:left="0" w:firstLine="0"/>
              <w:rPr>
                <w:sz w:val="24"/>
                <w:szCs w:val="24"/>
                <w:lang w:val="ro-RO" w:eastAsia="ru-RU"/>
              </w:rPr>
            </w:pPr>
            <w:r w:rsidRPr="0091455A">
              <w:rPr>
                <w:sz w:val="24"/>
                <w:szCs w:val="24"/>
                <w:lang w:val="ro-RO" w:eastAsia="ru-RU"/>
              </w:rPr>
              <w:t>instabilitate politică şi schimbarea priorităţilor;</w:t>
            </w:r>
          </w:p>
          <w:p w:rsidR="00401C5C" w:rsidRPr="0091455A" w:rsidRDefault="00401C5C" w:rsidP="0061373A">
            <w:pPr>
              <w:numPr>
                <w:ilvl w:val="0"/>
                <w:numId w:val="8"/>
              </w:numPr>
              <w:tabs>
                <w:tab w:val="left" w:pos="247"/>
              </w:tabs>
              <w:ind w:left="0" w:firstLine="0"/>
              <w:rPr>
                <w:sz w:val="24"/>
                <w:szCs w:val="24"/>
                <w:lang w:val="ro-RO" w:eastAsia="ru-RU"/>
              </w:rPr>
            </w:pPr>
            <w:r w:rsidRPr="0091455A">
              <w:rPr>
                <w:sz w:val="24"/>
                <w:szCs w:val="24"/>
                <w:lang w:val="ro-RO" w:eastAsia="ru-RU"/>
              </w:rPr>
              <w:t xml:space="preserve">creşterea numărului de infracţiuni informatice; </w:t>
            </w:r>
          </w:p>
          <w:p w:rsidR="00401C5C" w:rsidRPr="0091455A" w:rsidRDefault="00401C5C" w:rsidP="0061373A">
            <w:pPr>
              <w:numPr>
                <w:ilvl w:val="0"/>
                <w:numId w:val="8"/>
              </w:numPr>
              <w:tabs>
                <w:tab w:val="left" w:pos="247"/>
              </w:tabs>
              <w:ind w:left="0" w:firstLine="0"/>
              <w:rPr>
                <w:sz w:val="24"/>
                <w:szCs w:val="24"/>
                <w:lang w:val="ro-RO" w:eastAsia="ru-RU"/>
              </w:rPr>
            </w:pPr>
            <w:r w:rsidRPr="0091455A">
              <w:rPr>
                <w:sz w:val="24"/>
                <w:szCs w:val="24"/>
                <w:lang w:val="ro-RO" w:eastAsia="ru-RU"/>
              </w:rPr>
              <w:t>valorificarea inadecvată a mijloacelor financiare;</w:t>
            </w:r>
          </w:p>
          <w:p w:rsidR="00401C5C" w:rsidRPr="0091455A" w:rsidRDefault="00401C5C" w:rsidP="0061373A">
            <w:pPr>
              <w:numPr>
                <w:ilvl w:val="0"/>
                <w:numId w:val="8"/>
              </w:numPr>
              <w:tabs>
                <w:tab w:val="left" w:pos="247"/>
              </w:tabs>
              <w:ind w:left="0" w:firstLine="0"/>
              <w:rPr>
                <w:sz w:val="24"/>
                <w:szCs w:val="24"/>
                <w:lang w:val="ro-RO" w:eastAsia="ru-RU"/>
              </w:rPr>
            </w:pPr>
            <w:r w:rsidRPr="0091455A">
              <w:rPr>
                <w:sz w:val="24"/>
                <w:szCs w:val="24"/>
                <w:lang w:val="ro-RO" w:eastAsia="ru-RU"/>
              </w:rPr>
              <w:t>impunerea unor restricţii nejustificate privind amplasarea staţiilor de comunicaţii mobile, care să conducă la reducerea semnificativă a acoperirii şi vitezei de transfer a datelor în reţelele de bandă largă mobile</w:t>
            </w:r>
          </w:p>
        </w:tc>
      </w:tr>
    </w:tbl>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91455A">
        <w:rPr>
          <w:b/>
          <w:bCs/>
          <w:sz w:val="24"/>
          <w:szCs w:val="24"/>
          <w:lang w:val="ro-RO" w:eastAsia="ru-RU"/>
        </w:rPr>
        <w:t>9.</w:t>
      </w:r>
      <w:r w:rsidRPr="0091455A">
        <w:rPr>
          <w:sz w:val="24"/>
          <w:szCs w:val="24"/>
          <w:lang w:val="ro-RO" w:eastAsia="ru-RU"/>
        </w:rPr>
        <w:t xml:space="preserve"> </w:t>
      </w:r>
      <w:r w:rsidRPr="00C17890">
        <w:rPr>
          <w:b/>
          <w:sz w:val="24"/>
          <w:szCs w:val="24"/>
          <w:lang w:val="ro-RO" w:eastAsia="ru-RU"/>
        </w:rPr>
        <w:t>Probleme identificate</w:t>
      </w:r>
    </w:p>
    <w:p w:rsidR="00401C5C" w:rsidRPr="0091455A" w:rsidRDefault="00401C5C" w:rsidP="00401C5C">
      <w:pPr>
        <w:rPr>
          <w:sz w:val="24"/>
          <w:szCs w:val="24"/>
          <w:lang w:val="ro-RO" w:eastAsia="ru-RU"/>
        </w:rPr>
      </w:pPr>
      <w:r w:rsidRPr="0091455A">
        <w:rPr>
          <w:sz w:val="24"/>
          <w:szCs w:val="24"/>
          <w:lang w:val="ro-RO" w:eastAsia="ru-RU"/>
        </w:rPr>
        <w:t xml:space="preserve">Ca urmare a analizei efectuate în capitolul I, pot fi identificate următoarele probleme de bază, a căror soluţionare este necesară pentru realizarea Obiectivului general al Pilonului I: </w:t>
      </w:r>
      <w:r w:rsidRPr="0091455A">
        <w:rPr>
          <w:i/>
          <w:sz w:val="24"/>
          <w:szCs w:val="24"/>
          <w:lang w:val="ro-RO" w:eastAsia="ru-RU"/>
        </w:rPr>
        <w:t>Dezvoltarea infrastructurii infocomunicaţionale şi îmbunătăţirea accesului pentru toţi</w:t>
      </w:r>
      <w:r w:rsidRPr="0091455A">
        <w:rPr>
          <w:sz w:val="24"/>
          <w:szCs w:val="24"/>
          <w:lang w:val="ro-RO" w:eastAsia="ru-RU"/>
        </w:rPr>
        <w:t xml:space="preserve"> din Planul de acţiuni pentru implementarea Strategiei </w:t>
      </w:r>
      <w:r>
        <w:rPr>
          <w:sz w:val="24"/>
          <w:szCs w:val="24"/>
          <w:lang w:val="ro-RO" w:eastAsia="ru-RU"/>
        </w:rPr>
        <w:t>n</w:t>
      </w:r>
      <w:r w:rsidRPr="0091455A">
        <w:rPr>
          <w:sz w:val="24"/>
          <w:szCs w:val="24"/>
          <w:lang w:val="ro-RO" w:eastAsia="ru-RU"/>
        </w:rPr>
        <w:t>aţionale de dezvoltare a societăţii informaţionale ,,Moldova Digitală 2020”:</w:t>
      </w:r>
    </w:p>
    <w:p w:rsidR="00401C5C" w:rsidRPr="0091455A" w:rsidRDefault="00401C5C" w:rsidP="00401C5C">
      <w:pPr>
        <w:numPr>
          <w:ilvl w:val="0"/>
          <w:numId w:val="1"/>
        </w:numPr>
        <w:tabs>
          <w:tab w:val="left" w:pos="993"/>
        </w:tabs>
        <w:ind w:left="0" w:firstLine="720"/>
        <w:rPr>
          <w:sz w:val="24"/>
          <w:szCs w:val="24"/>
          <w:lang w:val="ro-RO" w:eastAsia="ru-RU"/>
        </w:rPr>
      </w:pPr>
      <w:r>
        <w:rPr>
          <w:sz w:val="24"/>
          <w:szCs w:val="24"/>
          <w:lang w:val="ro-RO" w:eastAsia="ru-RU"/>
        </w:rPr>
        <w:t>d</w:t>
      </w:r>
      <w:r w:rsidRPr="0091455A">
        <w:rPr>
          <w:sz w:val="24"/>
          <w:szCs w:val="24"/>
          <w:lang w:val="ro-RO" w:eastAsia="ru-RU"/>
        </w:rPr>
        <w:t>isponibilitatea redusă a accesului la puncte fixe în bandă largă în zona rurală;</w:t>
      </w:r>
    </w:p>
    <w:p w:rsidR="00401C5C" w:rsidRPr="0091455A" w:rsidRDefault="00401C5C" w:rsidP="00401C5C">
      <w:pPr>
        <w:numPr>
          <w:ilvl w:val="0"/>
          <w:numId w:val="1"/>
        </w:numPr>
        <w:tabs>
          <w:tab w:val="left" w:pos="993"/>
        </w:tabs>
        <w:ind w:left="0" w:firstLine="720"/>
        <w:rPr>
          <w:sz w:val="24"/>
          <w:szCs w:val="24"/>
          <w:lang w:val="ro-RO" w:eastAsia="ru-RU"/>
        </w:rPr>
      </w:pPr>
      <w:r>
        <w:rPr>
          <w:sz w:val="24"/>
          <w:szCs w:val="24"/>
          <w:lang w:val="ro-RO" w:eastAsia="ru-RU"/>
        </w:rPr>
        <w:t>e</w:t>
      </w:r>
      <w:r w:rsidRPr="0091455A">
        <w:rPr>
          <w:sz w:val="24"/>
          <w:szCs w:val="24"/>
          <w:lang w:val="ro-RO" w:eastAsia="ru-RU"/>
        </w:rPr>
        <w:t xml:space="preserve">xistenţa cererilor nesatisfăcute de conectare </w:t>
      </w:r>
      <w:r>
        <w:rPr>
          <w:sz w:val="24"/>
          <w:szCs w:val="24"/>
          <w:lang w:val="ro-RO" w:eastAsia="ru-RU"/>
        </w:rPr>
        <w:t>a</w:t>
      </w:r>
      <w:r w:rsidRPr="0091455A">
        <w:rPr>
          <w:sz w:val="24"/>
          <w:szCs w:val="24"/>
          <w:lang w:val="ro-RO" w:eastAsia="ru-RU"/>
        </w:rPr>
        <w:t xml:space="preserve"> </w:t>
      </w:r>
      <w:r>
        <w:rPr>
          <w:sz w:val="24"/>
          <w:szCs w:val="24"/>
          <w:lang w:val="ro-RO" w:eastAsia="ru-RU"/>
        </w:rPr>
        <w:t>solicitanţilor din mai</w:t>
      </w:r>
      <w:r w:rsidRPr="0091455A">
        <w:rPr>
          <w:sz w:val="24"/>
          <w:szCs w:val="24"/>
          <w:lang w:val="ro-RO" w:eastAsia="ru-RU"/>
        </w:rPr>
        <w:t xml:space="preserve"> mult</w:t>
      </w:r>
      <w:r>
        <w:rPr>
          <w:sz w:val="24"/>
          <w:szCs w:val="24"/>
          <w:lang w:val="ro-RO" w:eastAsia="ru-RU"/>
        </w:rPr>
        <w:t xml:space="preserve">e </w:t>
      </w:r>
      <w:r w:rsidRPr="0091455A">
        <w:rPr>
          <w:sz w:val="24"/>
          <w:szCs w:val="24"/>
          <w:lang w:val="ro-RO" w:eastAsia="ru-RU"/>
        </w:rPr>
        <w:t>localităţi în care nu există posibilitatea conectării la reţele în bandă la puncte fixe;</w:t>
      </w:r>
    </w:p>
    <w:p w:rsidR="00401C5C" w:rsidRPr="0091455A" w:rsidRDefault="00401C5C" w:rsidP="00401C5C">
      <w:pPr>
        <w:numPr>
          <w:ilvl w:val="0"/>
          <w:numId w:val="1"/>
        </w:numPr>
        <w:tabs>
          <w:tab w:val="left" w:pos="993"/>
        </w:tabs>
        <w:ind w:left="0" w:firstLine="720"/>
        <w:rPr>
          <w:sz w:val="24"/>
          <w:szCs w:val="24"/>
          <w:lang w:val="ro-RO" w:eastAsia="ru-RU"/>
        </w:rPr>
      </w:pPr>
      <w:r>
        <w:rPr>
          <w:sz w:val="24"/>
          <w:szCs w:val="24"/>
          <w:lang w:val="ro-RO" w:eastAsia="ru-RU"/>
        </w:rPr>
        <w:t>p</w:t>
      </w:r>
      <w:r w:rsidRPr="0091455A">
        <w:rPr>
          <w:sz w:val="24"/>
          <w:szCs w:val="24"/>
          <w:lang w:val="ro-RO" w:eastAsia="ru-RU"/>
        </w:rPr>
        <w:t xml:space="preserve">onderea înaltă a conexiunilor </w:t>
      </w:r>
      <w:r>
        <w:rPr>
          <w:sz w:val="24"/>
          <w:szCs w:val="24"/>
          <w:lang w:val="ro-RO" w:eastAsia="ru-RU"/>
        </w:rPr>
        <w:t>în bandă largă</w:t>
      </w:r>
      <w:r w:rsidRPr="0091455A">
        <w:rPr>
          <w:sz w:val="24"/>
          <w:szCs w:val="24"/>
          <w:lang w:val="ro-RO" w:eastAsia="ru-RU"/>
        </w:rPr>
        <w:t xml:space="preserve"> care nu pot asigura viteze de transmisiune a datelor mai mari de 24 Mbps;</w:t>
      </w:r>
    </w:p>
    <w:p w:rsidR="00401C5C" w:rsidRPr="0091455A" w:rsidRDefault="00401C5C" w:rsidP="00401C5C">
      <w:pPr>
        <w:numPr>
          <w:ilvl w:val="0"/>
          <w:numId w:val="1"/>
        </w:numPr>
        <w:tabs>
          <w:tab w:val="left" w:pos="993"/>
        </w:tabs>
        <w:ind w:left="0" w:firstLine="720"/>
        <w:rPr>
          <w:sz w:val="24"/>
          <w:szCs w:val="24"/>
          <w:lang w:val="ro-RO" w:eastAsia="ru-RU"/>
        </w:rPr>
      </w:pPr>
      <w:r>
        <w:rPr>
          <w:sz w:val="24"/>
          <w:szCs w:val="24"/>
          <w:lang w:val="ro-RO" w:eastAsia="ru-RU"/>
        </w:rPr>
        <w:t>d</w:t>
      </w:r>
      <w:r w:rsidRPr="0091455A">
        <w:rPr>
          <w:sz w:val="24"/>
          <w:szCs w:val="24"/>
          <w:lang w:val="ro-RO" w:eastAsia="ru-RU"/>
        </w:rPr>
        <w:t>ificultatea utilizării infrastructurii fizice, obţinerii accesului pe proprietăţi şi utilizării partajate a infrastructur</w:t>
      </w:r>
      <w:r>
        <w:rPr>
          <w:sz w:val="24"/>
          <w:szCs w:val="24"/>
          <w:lang w:val="ro-RO" w:eastAsia="ru-RU"/>
        </w:rPr>
        <w:t>i</w:t>
      </w:r>
      <w:r w:rsidRPr="0091455A">
        <w:rPr>
          <w:sz w:val="24"/>
          <w:szCs w:val="24"/>
          <w:lang w:val="ro-RO" w:eastAsia="ru-RU"/>
        </w:rPr>
        <w:t>i asociate reţelelor publice de comunicaţii electronice.</w:t>
      </w:r>
    </w:p>
    <w:p w:rsidR="00401C5C" w:rsidRPr="0091455A" w:rsidRDefault="00401C5C" w:rsidP="00401C5C">
      <w:pPr>
        <w:rPr>
          <w:sz w:val="24"/>
          <w:szCs w:val="24"/>
          <w:lang w:val="ro-RO" w:eastAsia="ru-RU"/>
        </w:rPr>
      </w:pPr>
    </w:p>
    <w:p w:rsidR="00401C5C" w:rsidRPr="0091455A" w:rsidRDefault="00401C5C" w:rsidP="00401C5C">
      <w:pPr>
        <w:rPr>
          <w:b/>
          <w:bCs/>
          <w:sz w:val="24"/>
          <w:szCs w:val="24"/>
          <w:lang w:val="ro-RO" w:eastAsia="ru-RU"/>
        </w:rPr>
      </w:pPr>
      <w:r w:rsidRPr="0091455A">
        <w:rPr>
          <w:b/>
          <w:bCs/>
          <w:sz w:val="24"/>
          <w:szCs w:val="24"/>
          <w:lang w:val="ro-RO" w:eastAsia="ru-RU"/>
        </w:rPr>
        <w:t>II. OBIECTIVELE SPECIFICE ALE PROGRAMULUI</w:t>
      </w:r>
    </w:p>
    <w:p w:rsidR="00401C5C" w:rsidRPr="0091455A" w:rsidRDefault="00401C5C" w:rsidP="00401C5C">
      <w:pPr>
        <w:rPr>
          <w:b/>
          <w:bCs/>
          <w:sz w:val="24"/>
          <w:szCs w:val="24"/>
          <w:lang w:val="ro-RO" w:eastAsia="ru-RU"/>
        </w:rPr>
      </w:pPr>
    </w:p>
    <w:p w:rsidR="00401C5C" w:rsidRPr="0091455A" w:rsidRDefault="00401C5C" w:rsidP="00401C5C">
      <w:pPr>
        <w:rPr>
          <w:sz w:val="24"/>
          <w:szCs w:val="24"/>
          <w:lang w:val="ro-RO" w:eastAsia="ru-RU"/>
        </w:rPr>
      </w:pPr>
      <w:r w:rsidRPr="0091455A">
        <w:rPr>
          <w:b/>
          <w:bCs/>
          <w:sz w:val="24"/>
          <w:szCs w:val="24"/>
          <w:lang w:val="ro-RO" w:eastAsia="ru-RU"/>
        </w:rPr>
        <w:t>10.</w:t>
      </w:r>
      <w:r w:rsidRPr="0091455A">
        <w:rPr>
          <w:sz w:val="24"/>
          <w:szCs w:val="24"/>
          <w:lang w:val="ro-RO" w:eastAsia="ru-RU"/>
        </w:rPr>
        <w:t xml:space="preserve"> </w:t>
      </w:r>
      <w:r w:rsidRPr="006D7069">
        <w:rPr>
          <w:b/>
          <w:sz w:val="24"/>
          <w:szCs w:val="24"/>
          <w:lang w:val="ro-RO" w:eastAsia="ru-RU"/>
        </w:rPr>
        <w:t>Obiectivul principal al Programului</w:t>
      </w:r>
      <w:r w:rsidRPr="0091455A">
        <w:rPr>
          <w:sz w:val="24"/>
          <w:szCs w:val="24"/>
          <w:lang w:val="ro-RO" w:eastAsia="ru-RU"/>
        </w:rPr>
        <w:t xml:space="preserve"> este dezvoltarea reţelelor de comunicaţii electronice în bandă largă şi îmbunătăţirea accesului pentru toţi, cu atingerea </w:t>
      </w:r>
      <w:r>
        <w:rPr>
          <w:sz w:val="24"/>
          <w:szCs w:val="24"/>
          <w:lang w:val="ro-RO" w:eastAsia="ru-RU"/>
        </w:rPr>
        <w:t>spre</w:t>
      </w:r>
      <w:r w:rsidRPr="0091455A">
        <w:rPr>
          <w:sz w:val="24"/>
          <w:szCs w:val="24"/>
          <w:lang w:val="ro-RO" w:eastAsia="ru-RU"/>
        </w:rPr>
        <w:t xml:space="preserve"> finele anului 2020 a următoarelor rezultate:</w:t>
      </w:r>
    </w:p>
    <w:p w:rsidR="00401C5C" w:rsidRPr="0091455A" w:rsidRDefault="00401C5C" w:rsidP="00401C5C">
      <w:pPr>
        <w:numPr>
          <w:ilvl w:val="0"/>
          <w:numId w:val="12"/>
        </w:numPr>
        <w:shd w:val="clear" w:color="auto" w:fill="FFFFFF"/>
        <w:tabs>
          <w:tab w:val="left" w:pos="0"/>
          <w:tab w:val="left" w:pos="993"/>
        </w:tabs>
        <w:ind w:left="0" w:firstLine="720"/>
        <w:rPr>
          <w:sz w:val="24"/>
          <w:szCs w:val="24"/>
          <w:lang w:val="ro-RO" w:eastAsia="ru-RU"/>
        </w:rPr>
      </w:pPr>
      <w:r w:rsidRPr="0091455A">
        <w:rPr>
          <w:sz w:val="24"/>
          <w:szCs w:val="24"/>
          <w:lang w:val="ro-RO" w:eastAsia="ru-RU"/>
        </w:rPr>
        <w:t>rata de penetrare a accesului la Internet în bandă largă de cel puţin 60% din gospodării;</w:t>
      </w:r>
    </w:p>
    <w:p w:rsidR="00401C5C" w:rsidRPr="0091455A" w:rsidRDefault="00401C5C" w:rsidP="00401C5C">
      <w:pPr>
        <w:numPr>
          <w:ilvl w:val="0"/>
          <w:numId w:val="12"/>
        </w:numPr>
        <w:shd w:val="clear" w:color="auto" w:fill="FFFFFF"/>
        <w:tabs>
          <w:tab w:val="left" w:pos="0"/>
          <w:tab w:val="left" w:pos="993"/>
        </w:tabs>
        <w:ind w:left="0" w:firstLine="720"/>
        <w:rPr>
          <w:sz w:val="24"/>
          <w:szCs w:val="24"/>
          <w:lang w:val="ro-RO" w:eastAsia="ru-RU"/>
        </w:rPr>
      </w:pPr>
      <w:r w:rsidRPr="0091455A">
        <w:rPr>
          <w:sz w:val="24"/>
          <w:szCs w:val="24"/>
          <w:lang w:val="ro-RO" w:eastAsia="ru-RU"/>
        </w:rPr>
        <w:t xml:space="preserve">existenţa a cel puţin </w:t>
      </w:r>
      <w:r>
        <w:rPr>
          <w:sz w:val="24"/>
          <w:szCs w:val="24"/>
          <w:lang w:val="ro-RO" w:eastAsia="ru-RU"/>
        </w:rPr>
        <w:t>un</w:t>
      </w:r>
      <w:r w:rsidRPr="0091455A">
        <w:rPr>
          <w:sz w:val="24"/>
          <w:szCs w:val="24"/>
          <w:lang w:val="ro-RO" w:eastAsia="ru-RU"/>
        </w:rPr>
        <w:t xml:space="preserve"> punct de prezenţă a</w:t>
      </w:r>
      <w:r>
        <w:rPr>
          <w:sz w:val="24"/>
          <w:szCs w:val="24"/>
          <w:lang w:val="ro-RO" w:eastAsia="ru-RU"/>
        </w:rPr>
        <w:t>l</w:t>
      </w:r>
      <w:r w:rsidRPr="0091455A">
        <w:rPr>
          <w:sz w:val="24"/>
          <w:szCs w:val="24"/>
          <w:lang w:val="ro-RO" w:eastAsia="ru-RU"/>
        </w:rPr>
        <w:t xml:space="preserve"> reţelei de cablu de fibră optică în fiecare localitate cu primărie, </w:t>
      </w:r>
      <w:r w:rsidRPr="000B34D0">
        <w:rPr>
          <w:sz w:val="24"/>
          <w:szCs w:val="24"/>
          <w:shd w:val="clear" w:color="auto" w:fill="FFFFFF"/>
          <w:lang w:val="ro-RO" w:eastAsia="ru-RU"/>
        </w:rPr>
        <w:t>oferirea pentru abonaţii din aceste localităţi a vitezei de transfer a datelor de cel puţin 30 Mbps.</w:t>
      </w:r>
    </w:p>
    <w:p w:rsidR="00401C5C" w:rsidRPr="000B34D0" w:rsidRDefault="00401C5C" w:rsidP="00401C5C">
      <w:pPr>
        <w:shd w:val="clear" w:color="auto" w:fill="FFFFFF"/>
        <w:tabs>
          <w:tab w:val="left" w:pos="0"/>
          <w:tab w:val="left" w:pos="993"/>
        </w:tabs>
        <w:ind w:left="567"/>
        <w:rPr>
          <w:b/>
          <w:sz w:val="24"/>
          <w:szCs w:val="24"/>
          <w:shd w:val="clear" w:color="auto" w:fill="FFFFFF"/>
          <w:lang w:val="ro-RO" w:eastAsia="ru-RU"/>
        </w:rPr>
      </w:pPr>
    </w:p>
    <w:p w:rsidR="00401C5C" w:rsidRPr="0091455A" w:rsidRDefault="00401C5C" w:rsidP="00401C5C">
      <w:pPr>
        <w:shd w:val="clear" w:color="auto" w:fill="FFFFFF"/>
        <w:tabs>
          <w:tab w:val="left" w:pos="0"/>
          <w:tab w:val="left" w:pos="993"/>
        </w:tabs>
        <w:rPr>
          <w:b/>
          <w:sz w:val="24"/>
          <w:szCs w:val="24"/>
          <w:lang w:val="ro-RO" w:eastAsia="ru-RU"/>
        </w:rPr>
      </w:pPr>
      <w:r w:rsidRPr="000B34D0">
        <w:rPr>
          <w:b/>
          <w:sz w:val="24"/>
          <w:szCs w:val="24"/>
          <w:shd w:val="clear" w:color="auto" w:fill="FFFFFF"/>
          <w:lang w:val="ro-RO" w:eastAsia="ru-RU"/>
        </w:rPr>
        <w:t xml:space="preserve">11. </w:t>
      </w:r>
      <w:r w:rsidRPr="005E0F38">
        <w:rPr>
          <w:sz w:val="24"/>
          <w:szCs w:val="24"/>
          <w:lang w:val="ro-RO" w:eastAsia="ru-RU"/>
        </w:rPr>
        <w:t xml:space="preserve">Atingerea obiectivului principal </w:t>
      </w:r>
      <w:r>
        <w:rPr>
          <w:sz w:val="24"/>
          <w:szCs w:val="24"/>
          <w:lang w:val="ro-RO" w:eastAsia="ru-RU"/>
        </w:rPr>
        <w:t>va fi posibilă prin</w:t>
      </w:r>
      <w:r w:rsidRPr="005E0F38">
        <w:rPr>
          <w:sz w:val="24"/>
          <w:szCs w:val="24"/>
          <w:lang w:val="ro-RO" w:eastAsia="ru-RU"/>
        </w:rPr>
        <w:t xml:space="preserve"> realizarea următoarelor obiective specifice:</w:t>
      </w:r>
    </w:p>
    <w:p w:rsidR="00401C5C" w:rsidRPr="0091455A" w:rsidRDefault="00401C5C" w:rsidP="00401C5C">
      <w:pPr>
        <w:rPr>
          <w:sz w:val="24"/>
          <w:szCs w:val="24"/>
          <w:highlight w:val="yellow"/>
          <w:lang w:val="ro-RO" w:eastAsia="ru-RU"/>
        </w:rPr>
      </w:pPr>
      <w:r>
        <w:rPr>
          <w:b/>
          <w:i/>
          <w:sz w:val="24"/>
          <w:szCs w:val="24"/>
          <w:lang w:val="ro-RO" w:eastAsia="ru-RU"/>
        </w:rPr>
        <w:t>O</w:t>
      </w:r>
      <w:r w:rsidRPr="0091455A">
        <w:rPr>
          <w:b/>
          <w:i/>
          <w:sz w:val="24"/>
          <w:szCs w:val="24"/>
          <w:lang w:val="ro-RO" w:eastAsia="ru-RU"/>
        </w:rPr>
        <w:t xml:space="preserve">biectivul </w:t>
      </w:r>
      <w:r>
        <w:rPr>
          <w:b/>
          <w:i/>
          <w:sz w:val="24"/>
          <w:szCs w:val="24"/>
          <w:lang w:val="ro-RO" w:eastAsia="ru-RU"/>
        </w:rPr>
        <w:t xml:space="preserve">specific </w:t>
      </w:r>
      <w:r w:rsidRPr="0091455A">
        <w:rPr>
          <w:b/>
          <w:i/>
          <w:sz w:val="24"/>
          <w:szCs w:val="24"/>
          <w:lang w:val="ro-RO" w:eastAsia="ru-RU"/>
        </w:rPr>
        <w:t>1</w:t>
      </w:r>
      <w:r w:rsidRPr="0091455A">
        <w:rPr>
          <w:i/>
          <w:sz w:val="24"/>
          <w:szCs w:val="24"/>
          <w:lang w:val="ro-RO" w:eastAsia="ru-RU"/>
        </w:rPr>
        <w:t xml:space="preserve">: </w:t>
      </w:r>
      <w:r>
        <w:rPr>
          <w:sz w:val="24"/>
          <w:szCs w:val="24"/>
          <w:lang w:val="ro-RO" w:eastAsia="ru-RU"/>
        </w:rPr>
        <w:t>D</w:t>
      </w:r>
      <w:r w:rsidRPr="0091455A">
        <w:rPr>
          <w:sz w:val="24"/>
          <w:szCs w:val="24"/>
          <w:lang w:val="ro-RO" w:eastAsia="ru-RU"/>
        </w:rPr>
        <w:t>ezvoltarea reţelelor de comunicaţii electronice în bandă largă şi asigurarea disponibilităţii accesului la aceste reţele în toate localităţile;</w:t>
      </w:r>
    </w:p>
    <w:p w:rsidR="00401C5C" w:rsidRPr="0091455A" w:rsidRDefault="00401C5C" w:rsidP="00401C5C">
      <w:pPr>
        <w:rPr>
          <w:sz w:val="24"/>
          <w:szCs w:val="24"/>
          <w:lang w:val="ro-RO" w:eastAsia="ru-RU"/>
        </w:rPr>
      </w:pPr>
      <w:r>
        <w:rPr>
          <w:b/>
          <w:i/>
          <w:sz w:val="24"/>
          <w:szCs w:val="24"/>
          <w:lang w:val="ro-RO" w:eastAsia="ru-RU"/>
        </w:rPr>
        <w:t>O</w:t>
      </w:r>
      <w:r w:rsidRPr="0091455A">
        <w:rPr>
          <w:b/>
          <w:i/>
          <w:sz w:val="24"/>
          <w:szCs w:val="24"/>
          <w:lang w:val="ro-RO" w:eastAsia="ru-RU"/>
        </w:rPr>
        <w:t>biectivul</w:t>
      </w:r>
      <w:r w:rsidRPr="00292501">
        <w:rPr>
          <w:b/>
          <w:i/>
          <w:sz w:val="24"/>
          <w:szCs w:val="24"/>
          <w:lang w:val="ro-RO" w:eastAsia="ru-RU"/>
        </w:rPr>
        <w:t xml:space="preserve"> </w:t>
      </w:r>
      <w:r>
        <w:rPr>
          <w:b/>
          <w:i/>
          <w:sz w:val="24"/>
          <w:szCs w:val="24"/>
          <w:lang w:val="ro-RO" w:eastAsia="ru-RU"/>
        </w:rPr>
        <w:t>specific</w:t>
      </w:r>
      <w:r w:rsidRPr="0091455A">
        <w:rPr>
          <w:b/>
          <w:i/>
          <w:sz w:val="24"/>
          <w:szCs w:val="24"/>
          <w:lang w:val="ro-RO" w:eastAsia="ru-RU"/>
        </w:rPr>
        <w:t xml:space="preserve"> 2:</w:t>
      </w:r>
      <w:r w:rsidRPr="0091455A">
        <w:rPr>
          <w:sz w:val="24"/>
          <w:szCs w:val="24"/>
          <w:lang w:val="ro-RO" w:eastAsia="ru-RU"/>
        </w:rPr>
        <w:t xml:space="preserve"> </w:t>
      </w:r>
      <w:r>
        <w:rPr>
          <w:sz w:val="24"/>
          <w:szCs w:val="24"/>
          <w:lang w:val="ro-RO" w:eastAsia="ru-RU"/>
        </w:rPr>
        <w:t>R</w:t>
      </w:r>
      <w:r w:rsidRPr="0091455A">
        <w:rPr>
          <w:sz w:val="24"/>
          <w:szCs w:val="24"/>
          <w:lang w:val="ro-RO" w:eastAsia="ru-RU"/>
        </w:rPr>
        <w:t>etehnologizarea/modernizarea reţelelor de comunicaţii electronice pentru asigurarea accesului în bandă largă;</w:t>
      </w:r>
    </w:p>
    <w:p w:rsidR="00401C5C" w:rsidRPr="0091455A" w:rsidRDefault="00401C5C" w:rsidP="00401C5C">
      <w:pPr>
        <w:rPr>
          <w:sz w:val="24"/>
          <w:szCs w:val="24"/>
          <w:lang w:val="ro-RO" w:eastAsia="ru-RU"/>
        </w:rPr>
      </w:pPr>
      <w:r>
        <w:rPr>
          <w:b/>
          <w:i/>
          <w:sz w:val="24"/>
          <w:szCs w:val="24"/>
          <w:lang w:val="ro-RO" w:eastAsia="ru-RU"/>
        </w:rPr>
        <w:t>O</w:t>
      </w:r>
      <w:r w:rsidRPr="0091455A">
        <w:rPr>
          <w:b/>
          <w:i/>
          <w:sz w:val="24"/>
          <w:szCs w:val="24"/>
          <w:lang w:val="ro-RO" w:eastAsia="ru-RU"/>
        </w:rPr>
        <w:t>biectivul</w:t>
      </w:r>
      <w:r w:rsidRPr="00292501">
        <w:rPr>
          <w:b/>
          <w:i/>
          <w:sz w:val="24"/>
          <w:szCs w:val="24"/>
          <w:lang w:val="ro-RO" w:eastAsia="ru-RU"/>
        </w:rPr>
        <w:t xml:space="preserve"> </w:t>
      </w:r>
      <w:r>
        <w:rPr>
          <w:b/>
          <w:i/>
          <w:sz w:val="24"/>
          <w:szCs w:val="24"/>
          <w:lang w:val="ro-RO" w:eastAsia="ru-RU"/>
        </w:rPr>
        <w:t>specific</w:t>
      </w:r>
      <w:r w:rsidRPr="0091455A">
        <w:rPr>
          <w:b/>
          <w:i/>
          <w:sz w:val="24"/>
          <w:szCs w:val="24"/>
          <w:lang w:val="ro-RO" w:eastAsia="ru-RU"/>
        </w:rPr>
        <w:t xml:space="preserve"> 3:</w:t>
      </w:r>
      <w:r w:rsidRPr="0091455A">
        <w:rPr>
          <w:sz w:val="24"/>
          <w:szCs w:val="24"/>
          <w:lang w:val="ro-RO" w:eastAsia="ru-RU"/>
        </w:rPr>
        <w:t xml:space="preserve"> </w:t>
      </w:r>
      <w:r>
        <w:rPr>
          <w:sz w:val="24"/>
          <w:szCs w:val="24"/>
          <w:lang w:val="ro-RO" w:eastAsia="ru-RU"/>
        </w:rPr>
        <w:t>Î</w:t>
      </w:r>
      <w:r w:rsidRPr="0091455A">
        <w:rPr>
          <w:sz w:val="24"/>
          <w:szCs w:val="24"/>
          <w:lang w:val="ro-RO" w:eastAsia="ru-RU"/>
        </w:rPr>
        <w:t>mbunătățirea accesului pe proprietăţi şi a utilizării partajate a infrastructurii asociate reţelelor publice de comunicaţii electronice, precum şi a infrastructurii fizice.</w:t>
      </w:r>
    </w:p>
    <w:p w:rsidR="00401C5C" w:rsidRPr="0091455A" w:rsidRDefault="00401C5C" w:rsidP="00401C5C">
      <w:pPr>
        <w:shd w:val="clear" w:color="auto" w:fill="FFFFFF"/>
        <w:rPr>
          <w:sz w:val="24"/>
          <w:szCs w:val="24"/>
          <w:lang w:val="ro-RO" w:eastAsia="ru-RU"/>
        </w:rPr>
      </w:pPr>
    </w:p>
    <w:p w:rsidR="00401C5C" w:rsidRPr="0091455A" w:rsidRDefault="00401C5C" w:rsidP="00401C5C">
      <w:pPr>
        <w:contextualSpacing/>
        <w:rPr>
          <w:b/>
          <w:sz w:val="24"/>
          <w:szCs w:val="24"/>
          <w:lang w:val="ro-RO" w:eastAsia="ro-RO"/>
        </w:rPr>
      </w:pPr>
      <w:r w:rsidRPr="0091455A">
        <w:rPr>
          <w:b/>
          <w:sz w:val="24"/>
          <w:szCs w:val="24"/>
          <w:lang w:val="ro-RO" w:eastAsia="ro-RO"/>
        </w:rPr>
        <w:t>III. ACŢIUNILE CE URMEAZĂ A FI ÎNTREPRINSE</w:t>
      </w:r>
    </w:p>
    <w:p w:rsidR="00401C5C" w:rsidRPr="0091455A" w:rsidRDefault="00401C5C" w:rsidP="00401C5C">
      <w:pPr>
        <w:rPr>
          <w:sz w:val="24"/>
          <w:szCs w:val="24"/>
          <w:lang w:val="ro-RO" w:eastAsia="ru-RU"/>
        </w:rPr>
      </w:pPr>
    </w:p>
    <w:p w:rsidR="00401C5C" w:rsidRPr="0091455A" w:rsidRDefault="00401C5C" w:rsidP="00401C5C">
      <w:pPr>
        <w:rPr>
          <w:sz w:val="24"/>
          <w:szCs w:val="24"/>
          <w:highlight w:val="yellow"/>
          <w:lang w:val="ro-RO" w:eastAsia="ru-RU"/>
        </w:rPr>
      </w:pPr>
      <w:r w:rsidRPr="0091455A">
        <w:rPr>
          <w:b/>
          <w:bCs/>
          <w:sz w:val="24"/>
          <w:szCs w:val="24"/>
          <w:lang w:val="ro-RO" w:eastAsia="ru-RU"/>
        </w:rPr>
        <w:t>12.</w:t>
      </w:r>
      <w:r w:rsidRPr="0091455A">
        <w:rPr>
          <w:b/>
          <w:sz w:val="24"/>
          <w:szCs w:val="24"/>
          <w:lang w:val="ro-RO" w:eastAsia="ru-RU"/>
        </w:rPr>
        <w:t xml:space="preserve"> </w:t>
      </w:r>
      <w:r w:rsidRPr="00292501">
        <w:rPr>
          <w:sz w:val="24"/>
          <w:szCs w:val="24"/>
          <w:lang w:val="ro-RO" w:eastAsia="ru-RU"/>
        </w:rPr>
        <w:t>Pentru crearea premiselor de realizare a obiectivului specific 1, vor fi implementate următoarele acţiuni:</w:t>
      </w:r>
    </w:p>
    <w:p w:rsidR="00401C5C" w:rsidRPr="0091455A" w:rsidRDefault="00401C5C" w:rsidP="00401C5C">
      <w:pPr>
        <w:numPr>
          <w:ilvl w:val="0"/>
          <w:numId w:val="5"/>
        </w:numPr>
        <w:shd w:val="clear" w:color="auto" w:fill="FFFFFF"/>
        <w:tabs>
          <w:tab w:val="left" w:pos="993"/>
        </w:tabs>
        <w:ind w:left="0" w:firstLine="720"/>
        <w:rPr>
          <w:sz w:val="24"/>
          <w:szCs w:val="24"/>
          <w:lang w:val="ro-RO" w:eastAsia="ru-RU"/>
        </w:rPr>
      </w:pPr>
      <w:r w:rsidRPr="0091455A">
        <w:rPr>
          <w:sz w:val="24"/>
          <w:szCs w:val="24"/>
          <w:lang w:val="ro-RO" w:eastAsia="ru-RU"/>
        </w:rPr>
        <w:t xml:space="preserve"> </w:t>
      </w:r>
      <w:r>
        <w:rPr>
          <w:sz w:val="24"/>
          <w:szCs w:val="24"/>
          <w:lang w:val="ro-RO" w:eastAsia="ru-RU"/>
        </w:rPr>
        <w:t>i</w:t>
      </w:r>
      <w:r w:rsidRPr="0091455A">
        <w:rPr>
          <w:sz w:val="24"/>
          <w:szCs w:val="24"/>
          <w:lang w:val="ro-RO" w:eastAsia="ru-RU"/>
        </w:rPr>
        <w:t>nstalarea punctelor de prezenţă a</w:t>
      </w:r>
      <w:r>
        <w:rPr>
          <w:sz w:val="24"/>
          <w:szCs w:val="24"/>
          <w:lang w:val="ro-RO" w:eastAsia="ru-RU"/>
        </w:rPr>
        <w:t>le</w:t>
      </w:r>
      <w:r w:rsidRPr="0091455A">
        <w:rPr>
          <w:sz w:val="24"/>
          <w:szCs w:val="24"/>
          <w:lang w:val="ro-RO" w:eastAsia="ru-RU"/>
        </w:rPr>
        <w:t xml:space="preserve"> fibrei optice în toate localităţile cu primării şi crearea reţelelor de comunicaţii electronice în bandă largă NGA, conform obiectivelor Strategiei </w:t>
      </w:r>
      <w:r>
        <w:rPr>
          <w:sz w:val="24"/>
          <w:szCs w:val="24"/>
          <w:lang w:val="ro-RO" w:eastAsia="ru-RU"/>
        </w:rPr>
        <w:t>n</w:t>
      </w:r>
      <w:r w:rsidRPr="0091455A">
        <w:rPr>
          <w:sz w:val="24"/>
          <w:szCs w:val="24"/>
          <w:lang w:val="ro-RO" w:eastAsia="ru-RU"/>
        </w:rPr>
        <w:t>aţionale de dezvoltare a societăţii informaţionale ,,Moldova Digitală 2020”;</w:t>
      </w:r>
    </w:p>
    <w:p w:rsidR="00401C5C" w:rsidRPr="0091455A" w:rsidRDefault="00401C5C" w:rsidP="00401C5C">
      <w:pPr>
        <w:numPr>
          <w:ilvl w:val="0"/>
          <w:numId w:val="5"/>
        </w:numPr>
        <w:tabs>
          <w:tab w:val="left" w:pos="993"/>
        </w:tabs>
        <w:ind w:left="0" w:firstLine="720"/>
        <w:rPr>
          <w:sz w:val="24"/>
          <w:szCs w:val="24"/>
          <w:lang w:val="ro-RO" w:eastAsia="ru-RU"/>
        </w:rPr>
      </w:pPr>
      <w:r>
        <w:rPr>
          <w:sz w:val="24"/>
          <w:szCs w:val="24"/>
          <w:lang w:val="ro-RO" w:eastAsia="ru-RU"/>
        </w:rPr>
        <w:t>p</w:t>
      </w:r>
      <w:r w:rsidRPr="0091455A">
        <w:rPr>
          <w:sz w:val="24"/>
          <w:szCs w:val="24"/>
          <w:lang w:val="ro-RO" w:eastAsia="ru-RU"/>
        </w:rPr>
        <w:t>romovarea parteneriatelor public-private în vederea creării reţelelor publice de comunicaţii electronice în bandă largă în localităţile rurale;</w:t>
      </w:r>
    </w:p>
    <w:p w:rsidR="00401C5C" w:rsidRPr="0091455A" w:rsidRDefault="00401C5C" w:rsidP="00401C5C">
      <w:pPr>
        <w:numPr>
          <w:ilvl w:val="0"/>
          <w:numId w:val="5"/>
        </w:numPr>
        <w:tabs>
          <w:tab w:val="left" w:pos="993"/>
        </w:tabs>
        <w:ind w:left="0" w:firstLine="720"/>
        <w:rPr>
          <w:sz w:val="24"/>
          <w:szCs w:val="24"/>
          <w:lang w:val="ro-RO" w:eastAsia="ru-RU"/>
        </w:rPr>
      </w:pPr>
      <w:r>
        <w:rPr>
          <w:sz w:val="24"/>
          <w:szCs w:val="24"/>
          <w:lang w:val="ro-RO" w:eastAsia="ru-RU"/>
        </w:rPr>
        <w:t>e</w:t>
      </w:r>
      <w:r w:rsidRPr="0091455A">
        <w:rPr>
          <w:sz w:val="24"/>
          <w:szCs w:val="24"/>
          <w:lang w:val="ro-RO" w:eastAsia="ru-RU"/>
        </w:rPr>
        <w:t>laborarea recomandărilor pentru inițierea parteneriatelor publice-private în scopul creării reţelelor de bandă largă în localităţile rurale;</w:t>
      </w:r>
    </w:p>
    <w:p w:rsidR="00401C5C" w:rsidRPr="0091455A" w:rsidRDefault="00401C5C" w:rsidP="00401C5C">
      <w:pPr>
        <w:numPr>
          <w:ilvl w:val="0"/>
          <w:numId w:val="5"/>
        </w:numPr>
        <w:tabs>
          <w:tab w:val="left" w:pos="993"/>
        </w:tabs>
        <w:ind w:left="0" w:firstLine="720"/>
        <w:rPr>
          <w:sz w:val="24"/>
          <w:szCs w:val="24"/>
          <w:lang w:val="ro-RO" w:eastAsia="ru-RU"/>
        </w:rPr>
      </w:pPr>
      <w:r>
        <w:rPr>
          <w:sz w:val="24"/>
          <w:szCs w:val="24"/>
          <w:lang w:val="ro-RO" w:eastAsia="ru-RU"/>
        </w:rPr>
        <w:t>e</w:t>
      </w:r>
      <w:r w:rsidRPr="0091455A">
        <w:rPr>
          <w:sz w:val="24"/>
          <w:szCs w:val="24"/>
          <w:lang w:val="ro-RO" w:eastAsia="ru-RU"/>
        </w:rPr>
        <w:t xml:space="preserve">laborarea și aprobarea </w:t>
      </w:r>
      <w:r>
        <w:rPr>
          <w:sz w:val="24"/>
          <w:szCs w:val="24"/>
          <w:lang w:val="ro-RO" w:eastAsia="ru-RU"/>
        </w:rPr>
        <w:t>m</w:t>
      </w:r>
      <w:r w:rsidRPr="0091455A">
        <w:rPr>
          <w:sz w:val="24"/>
          <w:szCs w:val="24"/>
          <w:lang w:val="ro-RO" w:eastAsia="ru-RU"/>
        </w:rPr>
        <w:t>etodologiei de măsurare şi evaluare a parametrilor de calitate a</w:t>
      </w:r>
      <w:r>
        <w:rPr>
          <w:sz w:val="24"/>
          <w:szCs w:val="24"/>
          <w:lang w:val="ro-RO" w:eastAsia="ru-RU"/>
        </w:rPr>
        <w:t>le</w:t>
      </w:r>
      <w:r w:rsidRPr="0091455A">
        <w:rPr>
          <w:sz w:val="24"/>
          <w:szCs w:val="24"/>
          <w:lang w:val="ro-RO" w:eastAsia="ru-RU"/>
        </w:rPr>
        <w:t xml:space="preserve"> serviciilor de comunicaţii electronice accesibile publicului</w:t>
      </w:r>
      <w:r>
        <w:rPr>
          <w:sz w:val="24"/>
          <w:szCs w:val="24"/>
          <w:lang w:val="ro-RO" w:eastAsia="ru-RU"/>
        </w:rPr>
        <w:t>,</w:t>
      </w:r>
      <w:r w:rsidRPr="0091455A">
        <w:rPr>
          <w:sz w:val="24"/>
          <w:szCs w:val="24"/>
          <w:lang w:val="ro-RO" w:eastAsia="ru-RU"/>
        </w:rPr>
        <w:t xml:space="preserve"> furnizate prin intermediul reţelelor publice mobile terestre GSM, UMTS şi LTE</w:t>
      </w:r>
      <w:r>
        <w:rPr>
          <w:sz w:val="24"/>
          <w:szCs w:val="24"/>
          <w:lang w:val="ro-RO" w:eastAsia="ru-RU"/>
        </w:rPr>
        <w:t>,</w:t>
      </w:r>
      <w:r w:rsidRPr="0091455A">
        <w:rPr>
          <w:sz w:val="24"/>
          <w:szCs w:val="24"/>
          <w:lang w:val="ro-RO" w:eastAsia="ru-RU"/>
        </w:rPr>
        <w:t xml:space="preserve"> în benzile de frecvenţ</w:t>
      </w:r>
      <w:r>
        <w:rPr>
          <w:sz w:val="24"/>
          <w:szCs w:val="24"/>
          <w:lang w:val="ro-RO" w:eastAsia="ru-RU"/>
        </w:rPr>
        <w:t>ă</w:t>
      </w:r>
      <w:r w:rsidRPr="0091455A">
        <w:rPr>
          <w:sz w:val="24"/>
          <w:szCs w:val="24"/>
          <w:lang w:val="ro-RO" w:eastAsia="ru-RU"/>
        </w:rPr>
        <w:t xml:space="preserve"> 800, 900, 1800, 2100 şi 2600MHz;</w:t>
      </w:r>
    </w:p>
    <w:p w:rsidR="00401C5C" w:rsidRPr="0091455A" w:rsidRDefault="00401C5C" w:rsidP="00401C5C">
      <w:pPr>
        <w:numPr>
          <w:ilvl w:val="0"/>
          <w:numId w:val="5"/>
        </w:numPr>
        <w:tabs>
          <w:tab w:val="left" w:pos="993"/>
        </w:tabs>
        <w:ind w:left="0" w:firstLine="720"/>
        <w:rPr>
          <w:sz w:val="24"/>
          <w:szCs w:val="24"/>
          <w:lang w:val="ro-RO" w:eastAsia="ru-RU"/>
        </w:rPr>
      </w:pPr>
      <w:r>
        <w:rPr>
          <w:sz w:val="24"/>
          <w:szCs w:val="24"/>
          <w:lang w:val="ro-RO" w:eastAsia="ru-RU"/>
        </w:rPr>
        <w:t>c</w:t>
      </w:r>
      <w:r w:rsidRPr="0091455A">
        <w:rPr>
          <w:sz w:val="24"/>
          <w:szCs w:val="24"/>
          <w:lang w:val="ro-RO" w:eastAsia="ru-RU"/>
        </w:rPr>
        <w:t xml:space="preserve">onstituirea unei platforme de colaborare şi interacţiune </w:t>
      </w:r>
      <w:r>
        <w:rPr>
          <w:i/>
          <w:sz w:val="24"/>
          <w:szCs w:val="24"/>
          <w:lang w:val="ro-RO" w:eastAsia="ru-RU"/>
        </w:rPr>
        <w:t>Guvern – industrie – societate</w:t>
      </w:r>
      <w:r w:rsidRPr="00AA55E0">
        <w:rPr>
          <w:i/>
          <w:sz w:val="24"/>
          <w:szCs w:val="24"/>
          <w:lang w:val="ro-RO" w:eastAsia="ru-RU"/>
        </w:rPr>
        <w:t xml:space="preserve"> civilă</w:t>
      </w:r>
      <w:r>
        <w:rPr>
          <w:sz w:val="24"/>
          <w:szCs w:val="24"/>
          <w:lang w:val="ro-RO" w:eastAsia="ru-RU"/>
        </w:rPr>
        <w:t>, avînd</w:t>
      </w:r>
      <w:r w:rsidRPr="0091455A">
        <w:rPr>
          <w:sz w:val="24"/>
          <w:szCs w:val="24"/>
          <w:lang w:val="ro-RO" w:eastAsia="ru-RU"/>
        </w:rPr>
        <w:t xml:space="preserve"> obiectivul de garantare a dreptului de acces la Internet;</w:t>
      </w:r>
    </w:p>
    <w:p w:rsidR="00401C5C" w:rsidRPr="0091455A" w:rsidRDefault="00401C5C" w:rsidP="00401C5C">
      <w:pPr>
        <w:numPr>
          <w:ilvl w:val="0"/>
          <w:numId w:val="5"/>
        </w:numPr>
        <w:tabs>
          <w:tab w:val="left" w:pos="993"/>
        </w:tabs>
        <w:ind w:left="0" w:firstLine="720"/>
        <w:rPr>
          <w:sz w:val="24"/>
          <w:szCs w:val="24"/>
          <w:lang w:val="ro-RO" w:eastAsia="ru-RU"/>
        </w:rPr>
      </w:pPr>
      <w:r>
        <w:rPr>
          <w:sz w:val="24"/>
          <w:szCs w:val="24"/>
          <w:lang w:val="ro-RO" w:eastAsia="ru-RU"/>
        </w:rPr>
        <w:t>d</w:t>
      </w:r>
      <w:r w:rsidRPr="0091455A">
        <w:rPr>
          <w:sz w:val="24"/>
          <w:szCs w:val="24"/>
          <w:lang w:val="ro-RO" w:eastAsia="ru-RU"/>
        </w:rPr>
        <w:t xml:space="preserve">esfăşurarea unor  </w:t>
      </w:r>
      <w:r>
        <w:rPr>
          <w:sz w:val="24"/>
          <w:szCs w:val="24"/>
          <w:lang w:val="ro-RO" w:eastAsia="ru-RU"/>
        </w:rPr>
        <w:t xml:space="preserve">activități </w:t>
      </w:r>
      <w:r w:rsidRPr="0091455A">
        <w:rPr>
          <w:sz w:val="24"/>
          <w:szCs w:val="24"/>
          <w:lang w:val="ro-RO" w:eastAsia="ru-RU"/>
        </w:rPr>
        <w:t xml:space="preserve">de informare a populaţiei și </w:t>
      </w:r>
      <w:r>
        <w:rPr>
          <w:sz w:val="24"/>
          <w:szCs w:val="24"/>
          <w:lang w:val="ro-RO" w:eastAsia="ru-RU"/>
        </w:rPr>
        <w:t xml:space="preserve">a </w:t>
      </w:r>
      <w:r w:rsidRPr="0091455A">
        <w:rPr>
          <w:sz w:val="24"/>
          <w:szCs w:val="24"/>
          <w:lang w:val="ro-RO" w:eastAsia="ru-RU"/>
        </w:rPr>
        <w:t xml:space="preserve">comunității de afaceri </w:t>
      </w:r>
      <w:r>
        <w:rPr>
          <w:sz w:val="24"/>
          <w:szCs w:val="24"/>
          <w:lang w:val="ro-RO" w:eastAsia="ru-RU"/>
        </w:rPr>
        <w:t>(întreprinderi mici şi mijlocii)</w:t>
      </w:r>
      <w:r w:rsidRPr="0091455A">
        <w:rPr>
          <w:sz w:val="24"/>
          <w:szCs w:val="24"/>
          <w:lang w:val="ro-RO" w:eastAsia="ru-RU"/>
        </w:rPr>
        <w:t xml:space="preserve"> despre avantajele accesului la Internet în bandă largă;</w:t>
      </w:r>
    </w:p>
    <w:p w:rsidR="00401C5C" w:rsidRPr="0091455A" w:rsidRDefault="00401C5C" w:rsidP="00401C5C">
      <w:pPr>
        <w:numPr>
          <w:ilvl w:val="0"/>
          <w:numId w:val="5"/>
        </w:numPr>
        <w:tabs>
          <w:tab w:val="left" w:pos="993"/>
        </w:tabs>
        <w:ind w:left="0" w:firstLine="720"/>
        <w:rPr>
          <w:sz w:val="24"/>
          <w:szCs w:val="24"/>
          <w:lang w:val="ro-RO" w:eastAsia="ru-RU"/>
        </w:rPr>
      </w:pPr>
      <w:r>
        <w:rPr>
          <w:sz w:val="24"/>
          <w:szCs w:val="24"/>
          <w:lang w:val="ro-RO" w:eastAsia="ru-RU"/>
        </w:rPr>
        <w:t>e</w:t>
      </w:r>
      <w:r w:rsidRPr="0091455A">
        <w:rPr>
          <w:sz w:val="24"/>
          <w:szCs w:val="24"/>
          <w:lang w:val="ro-RO" w:eastAsia="ru-RU"/>
        </w:rPr>
        <w:t xml:space="preserve">laborarea și aprobarea modificărilor în Tabelul naţional de atribuire a benzilor de frecvenţă al Republicii Moldova (TNABF) prin transpunerea deciziilor care vor fi stabilite în </w:t>
      </w:r>
      <w:r>
        <w:rPr>
          <w:sz w:val="24"/>
          <w:szCs w:val="24"/>
          <w:lang w:val="ro-RO" w:eastAsia="ru-RU"/>
        </w:rPr>
        <w:t>Actele finale</w:t>
      </w:r>
      <w:r w:rsidRPr="0091455A">
        <w:rPr>
          <w:sz w:val="24"/>
          <w:szCs w:val="24"/>
          <w:lang w:val="ro-RO" w:eastAsia="ru-RU"/>
        </w:rPr>
        <w:t xml:space="preserve"> ale Conferinţei Mondiale a Radiocomunicaţiilor (CMR-2019) a Uniunii Internaţionale a Telecomunicaţiilor din 2019, în vederea asigurării resurselor de spectru pentru implementarea tehnologiilor avansate de acces în bandă largă;</w:t>
      </w:r>
    </w:p>
    <w:p w:rsidR="00401C5C" w:rsidRPr="0091455A" w:rsidRDefault="00401C5C" w:rsidP="00401C5C">
      <w:pPr>
        <w:numPr>
          <w:ilvl w:val="0"/>
          <w:numId w:val="5"/>
        </w:numPr>
        <w:tabs>
          <w:tab w:val="left" w:pos="993"/>
        </w:tabs>
        <w:ind w:left="0" w:firstLine="720"/>
        <w:rPr>
          <w:sz w:val="24"/>
          <w:szCs w:val="24"/>
          <w:lang w:val="ro-RO" w:eastAsia="ru-RU"/>
        </w:rPr>
      </w:pPr>
      <w:r>
        <w:rPr>
          <w:sz w:val="24"/>
          <w:szCs w:val="24"/>
          <w:lang w:val="ro-RO" w:eastAsia="ru-RU"/>
        </w:rPr>
        <w:t>e</w:t>
      </w:r>
      <w:r w:rsidRPr="0091455A">
        <w:rPr>
          <w:sz w:val="24"/>
          <w:szCs w:val="24"/>
          <w:lang w:val="ro-RO" w:eastAsia="ru-RU"/>
        </w:rPr>
        <w:t>laborarea și aprobarea modificărilor în Programul de management al spectrului de frecvenţe radio pe anii 2013-2020, aprobat prin Hotăr</w:t>
      </w:r>
      <w:r>
        <w:rPr>
          <w:sz w:val="24"/>
          <w:szCs w:val="24"/>
          <w:lang w:val="ro-RO" w:eastAsia="ru-RU"/>
        </w:rPr>
        <w:t>î</w:t>
      </w:r>
      <w:r w:rsidRPr="0091455A">
        <w:rPr>
          <w:sz w:val="24"/>
          <w:szCs w:val="24"/>
          <w:lang w:val="ro-RO" w:eastAsia="ru-RU"/>
        </w:rPr>
        <w:t>rea Guvernului nr.116 din 11</w:t>
      </w:r>
      <w:r>
        <w:rPr>
          <w:sz w:val="24"/>
          <w:szCs w:val="24"/>
          <w:lang w:val="ro-RO" w:eastAsia="ru-RU"/>
        </w:rPr>
        <w:t xml:space="preserve"> februarie </w:t>
      </w:r>
      <w:r w:rsidRPr="0091455A">
        <w:rPr>
          <w:sz w:val="24"/>
          <w:szCs w:val="24"/>
          <w:lang w:val="ro-RO" w:eastAsia="ru-RU"/>
        </w:rPr>
        <w:t>2013, inclusiv prin a</w:t>
      </w:r>
      <w:r>
        <w:rPr>
          <w:sz w:val="24"/>
          <w:szCs w:val="24"/>
          <w:lang w:val="ro-RO" w:eastAsia="ru-RU"/>
        </w:rPr>
        <w:t xml:space="preserve">cordarea </w:t>
      </w:r>
      <w:r w:rsidRPr="0091455A">
        <w:rPr>
          <w:sz w:val="24"/>
          <w:szCs w:val="24"/>
          <w:lang w:val="ro-RO" w:eastAsia="ru-RU"/>
        </w:rPr>
        <w:t xml:space="preserve">de noi benzi de frecvenţe pentru reţele mobile în bandă largă, </w:t>
      </w:r>
      <w:r>
        <w:rPr>
          <w:sz w:val="24"/>
          <w:szCs w:val="24"/>
          <w:lang w:val="ro-RO" w:eastAsia="ru-RU"/>
        </w:rPr>
        <w:t>determinarea</w:t>
      </w:r>
      <w:r w:rsidRPr="0091455A">
        <w:rPr>
          <w:sz w:val="24"/>
          <w:szCs w:val="24"/>
          <w:lang w:val="ro-RO" w:eastAsia="ru-RU"/>
        </w:rPr>
        <w:t xml:space="preserve"> valorilor minime de expunere la concurs a taxelor de licenţă, stabilirea regimului neutralităţii tehnologice, reevaluarea condiţiilor de expunere la concurs a subbenzilor nesolicitate;</w:t>
      </w:r>
    </w:p>
    <w:p w:rsidR="00401C5C" w:rsidRPr="0091455A" w:rsidRDefault="00401C5C" w:rsidP="00401C5C">
      <w:pPr>
        <w:numPr>
          <w:ilvl w:val="0"/>
          <w:numId w:val="5"/>
        </w:numPr>
        <w:tabs>
          <w:tab w:val="left" w:pos="993"/>
        </w:tabs>
        <w:ind w:left="0" w:firstLine="720"/>
        <w:rPr>
          <w:sz w:val="24"/>
          <w:szCs w:val="24"/>
          <w:lang w:val="ro-RO" w:eastAsia="ru-RU"/>
        </w:rPr>
      </w:pPr>
      <w:r>
        <w:rPr>
          <w:sz w:val="24"/>
          <w:szCs w:val="24"/>
          <w:lang w:val="ro-RO" w:eastAsia="ru-RU"/>
        </w:rPr>
        <w:t>c</w:t>
      </w:r>
      <w:r w:rsidRPr="0091455A">
        <w:rPr>
          <w:sz w:val="24"/>
          <w:szCs w:val="24"/>
          <w:lang w:val="ro-RO" w:eastAsia="ru-RU"/>
        </w:rPr>
        <w:t>rearea cadrului de reglementare în vederea implementăr</w:t>
      </w:r>
      <w:r>
        <w:rPr>
          <w:sz w:val="24"/>
          <w:szCs w:val="24"/>
          <w:lang w:val="ro-RO" w:eastAsia="ru-RU"/>
        </w:rPr>
        <w:t>i</w:t>
      </w:r>
      <w:r w:rsidRPr="0091455A">
        <w:rPr>
          <w:sz w:val="24"/>
          <w:szCs w:val="24"/>
          <w:lang w:val="ro-RO" w:eastAsia="ru-RU"/>
        </w:rPr>
        <w:t>i Deciziei 2017/899 a Parlamentului European şi a Consiliului din 17</w:t>
      </w:r>
      <w:r>
        <w:rPr>
          <w:sz w:val="24"/>
          <w:szCs w:val="24"/>
          <w:lang w:val="ro-RO" w:eastAsia="ru-RU"/>
        </w:rPr>
        <w:t xml:space="preserve"> mai </w:t>
      </w:r>
      <w:r w:rsidRPr="0091455A">
        <w:rPr>
          <w:sz w:val="24"/>
          <w:szCs w:val="24"/>
          <w:lang w:val="ro-RO" w:eastAsia="ru-RU"/>
        </w:rPr>
        <w:t>2017 privind utilizarea benzii de frecvenţe de 470-790 MHz în U</w:t>
      </w:r>
      <w:r>
        <w:rPr>
          <w:sz w:val="24"/>
          <w:szCs w:val="24"/>
          <w:lang w:val="ro-RO" w:eastAsia="ru-RU"/>
        </w:rPr>
        <w:t>niune</w:t>
      </w:r>
      <w:r w:rsidRPr="0091455A">
        <w:rPr>
          <w:sz w:val="24"/>
          <w:szCs w:val="24"/>
          <w:lang w:val="ro-RO" w:eastAsia="ru-RU"/>
        </w:rPr>
        <w:t xml:space="preserve">, în scopul </w:t>
      </w:r>
      <w:r>
        <w:rPr>
          <w:sz w:val="24"/>
          <w:szCs w:val="24"/>
          <w:lang w:val="ro-RO" w:eastAsia="ru-RU"/>
        </w:rPr>
        <w:t>punerii în aplicare a</w:t>
      </w:r>
      <w:r w:rsidRPr="0091455A">
        <w:rPr>
          <w:sz w:val="24"/>
          <w:szCs w:val="24"/>
          <w:lang w:val="ro-RO" w:eastAsia="ru-RU"/>
        </w:rPr>
        <w:t xml:space="preserve"> tehnologiilor avansate de comunicaţii electronice mobile de bandă largă;</w:t>
      </w:r>
    </w:p>
    <w:p w:rsidR="00401C5C" w:rsidRPr="0091455A" w:rsidRDefault="00401C5C" w:rsidP="00401C5C">
      <w:pPr>
        <w:numPr>
          <w:ilvl w:val="0"/>
          <w:numId w:val="5"/>
        </w:numPr>
        <w:tabs>
          <w:tab w:val="left" w:pos="1134"/>
        </w:tabs>
        <w:ind w:left="0" w:firstLine="720"/>
        <w:rPr>
          <w:sz w:val="24"/>
          <w:szCs w:val="24"/>
          <w:lang w:val="ro-RO" w:eastAsia="ru-RU"/>
        </w:rPr>
      </w:pPr>
      <w:r>
        <w:rPr>
          <w:sz w:val="24"/>
          <w:szCs w:val="24"/>
          <w:lang w:val="ro-RO" w:eastAsia="ru-RU"/>
        </w:rPr>
        <w:t>c</w:t>
      </w:r>
      <w:r w:rsidRPr="0091455A">
        <w:rPr>
          <w:sz w:val="24"/>
          <w:szCs w:val="24"/>
          <w:lang w:val="ro-RO" w:eastAsia="ru-RU"/>
        </w:rPr>
        <w:t xml:space="preserve">olaborarea cu comunitatea donatorilor pentru asigurarea accesului în bandă largă NGA în localitățile cu primării în care nu există </w:t>
      </w:r>
      <w:r w:rsidRPr="001D5FC4">
        <w:rPr>
          <w:sz w:val="24"/>
          <w:szCs w:val="24"/>
          <w:lang w:val="ro-RO" w:eastAsia="ru-RU"/>
        </w:rPr>
        <w:t>puncte de prezență ale rețelei de fibră optică.</w:t>
      </w:r>
    </w:p>
    <w:p w:rsidR="00401C5C" w:rsidRPr="0091455A" w:rsidRDefault="00401C5C" w:rsidP="00401C5C">
      <w:pPr>
        <w:tabs>
          <w:tab w:val="left" w:pos="993"/>
        </w:tabs>
        <w:rPr>
          <w:sz w:val="24"/>
          <w:szCs w:val="24"/>
          <w:lang w:val="ro-RO" w:eastAsia="ru-RU"/>
        </w:rPr>
      </w:pPr>
    </w:p>
    <w:p w:rsidR="00401C5C" w:rsidRPr="00292501" w:rsidRDefault="00401C5C" w:rsidP="00401C5C">
      <w:pPr>
        <w:rPr>
          <w:sz w:val="24"/>
          <w:szCs w:val="24"/>
          <w:lang w:val="ro-RO" w:eastAsia="ru-RU"/>
        </w:rPr>
      </w:pPr>
      <w:r w:rsidRPr="0091455A">
        <w:rPr>
          <w:b/>
          <w:sz w:val="24"/>
          <w:szCs w:val="24"/>
          <w:lang w:val="ro-RO" w:eastAsia="ru-RU"/>
        </w:rPr>
        <w:t xml:space="preserve">13. </w:t>
      </w:r>
      <w:r w:rsidRPr="0091455A">
        <w:rPr>
          <w:sz w:val="24"/>
          <w:szCs w:val="24"/>
          <w:lang w:val="ro-RO" w:eastAsia="ru-RU"/>
        </w:rPr>
        <w:t>Acţiunile specificate în pct.12 pot fi realizate prin utilizarea următoarelor instrumente</w:t>
      </w:r>
      <w:r w:rsidRPr="00292501">
        <w:rPr>
          <w:b/>
          <w:sz w:val="24"/>
          <w:szCs w:val="24"/>
          <w:lang w:val="ro-RO" w:eastAsia="ru-RU"/>
        </w:rPr>
        <w:t xml:space="preserve"> </w:t>
      </w:r>
      <w:r w:rsidRPr="00292501">
        <w:rPr>
          <w:sz w:val="24"/>
          <w:szCs w:val="24"/>
          <w:lang w:val="ro-RO" w:eastAsia="ru-RU"/>
        </w:rPr>
        <w:t>prioritare:</w:t>
      </w:r>
    </w:p>
    <w:p w:rsidR="00401C5C" w:rsidRPr="00245305" w:rsidRDefault="00401C5C" w:rsidP="00401C5C">
      <w:pPr>
        <w:numPr>
          <w:ilvl w:val="0"/>
          <w:numId w:val="19"/>
        </w:numPr>
        <w:tabs>
          <w:tab w:val="left" w:pos="993"/>
        </w:tabs>
        <w:ind w:left="0" w:firstLine="720"/>
        <w:rPr>
          <w:b/>
          <w:sz w:val="24"/>
          <w:szCs w:val="24"/>
          <w:lang w:val="ro-RO" w:eastAsia="ru-RU"/>
        </w:rPr>
      </w:pPr>
      <w:r w:rsidRPr="00245305">
        <w:rPr>
          <w:b/>
          <w:sz w:val="24"/>
          <w:szCs w:val="24"/>
          <w:lang w:val="ro-RO" w:eastAsia="ru-RU"/>
        </w:rPr>
        <w:t>Implementarea proiectelor de ajutor de stat</w:t>
      </w:r>
    </w:p>
    <w:p w:rsidR="00401C5C" w:rsidRPr="0091455A" w:rsidRDefault="00401C5C" w:rsidP="00401C5C">
      <w:pPr>
        <w:autoSpaceDE w:val="0"/>
        <w:autoSpaceDN w:val="0"/>
        <w:adjustRightInd w:val="0"/>
        <w:rPr>
          <w:sz w:val="24"/>
          <w:szCs w:val="24"/>
          <w:lang w:val="ro-RO" w:eastAsia="ru-RU"/>
        </w:rPr>
      </w:pPr>
      <w:r w:rsidRPr="0091455A">
        <w:rPr>
          <w:sz w:val="24"/>
          <w:szCs w:val="24"/>
          <w:lang w:val="ro-RO" w:eastAsia="ru-RU"/>
        </w:rPr>
        <w:lastRenderedPageBreak/>
        <w:t xml:space="preserve">Crearea cadrului normativ necesar implementării prevederilor Legii nr.139 din </w:t>
      </w:r>
      <w:r w:rsidRPr="00D4679A">
        <w:rPr>
          <w:sz w:val="24"/>
          <w:szCs w:val="24"/>
          <w:lang w:val="ro-RO"/>
        </w:rPr>
        <w:br/>
      </w:r>
      <w:r w:rsidRPr="0091455A">
        <w:rPr>
          <w:sz w:val="24"/>
          <w:szCs w:val="24"/>
          <w:lang w:val="ro-RO" w:eastAsia="ru-RU"/>
        </w:rPr>
        <w:t xml:space="preserve">15 iunie 2012 cu privire la ajutorul de stat, </w:t>
      </w:r>
      <w:r>
        <w:rPr>
          <w:sz w:val="24"/>
          <w:szCs w:val="24"/>
          <w:lang w:val="ro-RO" w:eastAsia="ru-RU"/>
        </w:rPr>
        <w:t>în particular</w:t>
      </w:r>
      <w:r w:rsidRPr="0091455A">
        <w:rPr>
          <w:sz w:val="24"/>
          <w:szCs w:val="24"/>
          <w:lang w:val="ro-RO" w:eastAsia="ru-RU"/>
        </w:rPr>
        <w:t xml:space="preserve"> aprobarea </w:t>
      </w:r>
      <w:r w:rsidRPr="00F47598">
        <w:rPr>
          <w:sz w:val="24"/>
          <w:szCs w:val="24"/>
          <w:lang w:val="ro-RO" w:eastAsia="ru-RU"/>
        </w:rPr>
        <w:t>Regulamentului privind evaluarea ajutorului de stat acordat pentru dezvoltarea rapidă a reţelelor de comunicaţii electronice în bandă largă</w:t>
      </w:r>
      <w:r>
        <w:rPr>
          <w:sz w:val="24"/>
          <w:szCs w:val="24"/>
          <w:lang w:val="ro-RO" w:eastAsia="ru-RU"/>
        </w:rPr>
        <w:t xml:space="preserve">, </w:t>
      </w:r>
      <w:r w:rsidRPr="0091455A">
        <w:rPr>
          <w:sz w:val="24"/>
          <w:szCs w:val="24"/>
          <w:lang w:val="ro-RO" w:eastAsia="ru-RU"/>
        </w:rPr>
        <w:t>prin Hotăr</w:t>
      </w:r>
      <w:r>
        <w:rPr>
          <w:sz w:val="24"/>
          <w:szCs w:val="24"/>
          <w:lang w:val="ro-RO" w:eastAsia="ru-RU"/>
        </w:rPr>
        <w:t>î</w:t>
      </w:r>
      <w:r w:rsidRPr="0091455A">
        <w:rPr>
          <w:sz w:val="24"/>
          <w:szCs w:val="24"/>
          <w:lang w:val="ro-RO" w:eastAsia="ru-RU"/>
        </w:rPr>
        <w:t xml:space="preserve">rea Consiliului </w:t>
      </w:r>
      <w:r>
        <w:rPr>
          <w:sz w:val="24"/>
          <w:szCs w:val="24"/>
          <w:lang w:val="ro-RO" w:eastAsia="ru-RU"/>
        </w:rPr>
        <w:t>Concurenţei nr.3 din 8 </w:t>
      </w:r>
      <w:r w:rsidRPr="0091455A">
        <w:rPr>
          <w:sz w:val="24"/>
          <w:szCs w:val="24"/>
          <w:lang w:val="ro-RO" w:eastAsia="ru-RU"/>
        </w:rPr>
        <w:t>septembr</w:t>
      </w:r>
      <w:r>
        <w:rPr>
          <w:sz w:val="24"/>
          <w:szCs w:val="24"/>
          <w:lang w:val="ro-RO" w:eastAsia="ru-RU"/>
        </w:rPr>
        <w:t>ie 2016,</w:t>
      </w:r>
      <w:r w:rsidRPr="0091455A">
        <w:rPr>
          <w:bCs/>
          <w:i/>
          <w:sz w:val="24"/>
          <w:szCs w:val="24"/>
          <w:lang w:val="ro-RO" w:eastAsia="ru-RU"/>
        </w:rPr>
        <w:t xml:space="preserve"> </w:t>
      </w:r>
      <w:r w:rsidRPr="0091455A">
        <w:rPr>
          <w:bCs/>
          <w:sz w:val="24"/>
          <w:szCs w:val="24"/>
          <w:lang w:val="ro-RO" w:eastAsia="ru-RU"/>
        </w:rPr>
        <w:t>a creat premi</w:t>
      </w:r>
      <w:r>
        <w:rPr>
          <w:bCs/>
          <w:sz w:val="24"/>
          <w:szCs w:val="24"/>
          <w:lang w:val="ro-RO" w:eastAsia="ru-RU"/>
        </w:rPr>
        <w:t>s</w:t>
      </w:r>
      <w:r w:rsidRPr="0091455A">
        <w:rPr>
          <w:bCs/>
          <w:sz w:val="24"/>
          <w:szCs w:val="24"/>
          <w:lang w:val="ro-RO" w:eastAsia="ru-RU"/>
        </w:rPr>
        <w:t xml:space="preserve">e favorabile pentru intervenţia </w:t>
      </w:r>
      <w:r w:rsidRPr="0091455A">
        <w:rPr>
          <w:sz w:val="24"/>
          <w:szCs w:val="24"/>
          <w:lang w:val="ro-RO" w:eastAsia="ru-RU"/>
        </w:rPr>
        <w:t>autorităţilor publice în susţinerea dezvoltării comunicaţiilor electronice în bandă largă.</w:t>
      </w:r>
    </w:p>
    <w:p w:rsidR="00401C5C" w:rsidRPr="0091455A" w:rsidRDefault="00401C5C" w:rsidP="00401C5C">
      <w:pPr>
        <w:rPr>
          <w:sz w:val="24"/>
          <w:szCs w:val="24"/>
          <w:lang w:val="ro-RO" w:eastAsia="ru-RU"/>
        </w:rPr>
      </w:pPr>
      <w:r>
        <w:rPr>
          <w:sz w:val="24"/>
          <w:szCs w:val="24"/>
          <w:lang w:val="ro-RO" w:eastAsia="ru-RU"/>
        </w:rPr>
        <w:t>În cazurile</w:t>
      </w:r>
      <w:r w:rsidRPr="0091455A">
        <w:rPr>
          <w:sz w:val="24"/>
          <w:szCs w:val="24"/>
          <w:lang w:val="ro-RO" w:eastAsia="ru-RU"/>
        </w:rPr>
        <w:t xml:space="preserve"> în care nu </w:t>
      </w:r>
      <w:r>
        <w:rPr>
          <w:sz w:val="24"/>
          <w:szCs w:val="24"/>
          <w:lang w:val="ro-RO" w:eastAsia="ru-RU"/>
        </w:rPr>
        <w:t>se</w:t>
      </w:r>
      <w:r w:rsidRPr="0091455A">
        <w:rPr>
          <w:sz w:val="24"/>
          <w:szCs w:val="24"/>
          <w:lang w:val="ro-RO" w:eastAsia="ru-RU"/>
        </w:rPr>
        <w:t xml:space="preserve"> realiz</w:t>
      </w:r>
      <w:r>
        <w:rPr>
          <w:sz w:val="24"/>
          <w:szCs w:val="24"/>
          <w:lang w:val="ro-RO" w:eastAsia="ru-RU"/>
        </w:rPr>
        <w:t>ează</w:t>
      </w:r>
      <w:r w:rsidRPr="0091455A">
        <w:rPr>
          <w:sz w:val="24"/>
          <w:szCs w:val="24"/>
          <w:lang w:val="ro-RO" w:eastAsia="ru-RU"/>
        </w:rPr>
        <w:t xml:space="preserve"> investiţii în crearea reţelelor de bandă largă, chiar dacă beneficiile economice pentru societate depăşesc costu</w:t>
      </w:r>
      <w:r>
        <w:rPr>
          <w:sz w:val="24"/>
          <w:szCs w:val="24"/>
          <w:lang w:val="ro-RO" w:eastAsia="ru-RU"/>
        </w:rPr>
        <w:t>rile</w:t>
      </w:r>
      <w:r w:rsidRPr="0091455A">
        <w:rPr>
          <w:sz w:val="24"/>
          <w:szCs w:val="24"/>
          <w:lang w:val="ro-RO" w:eastAsia="ru-RU"/>
        </w:rPr>
        <w:t xml:space="preserve"> (există o disfuncţionalitate a pieţei), </w:t>
      </w:r>
      <w:r>
        <w:rPr>
          <w:sz w:val="24"/>
          <w:szCs w:val="24"/>
          <w:lang w:val="ro-RO" w:eastAsia="ru-RU"/>
        </w:rPr>
        <w:t>impasul poate fi depăşit</w:t>
      </w:r>
      <w:r w:rsidRPr="0091455A">
        <w:rPr>
          <w:sz w:val="24"/>
          <w:szCs w:val="24"/>
          <w:lang w:val="ro-RO" w:eastAsia="ru-RU"/>
        </w:rPr>
        <w:t xml:space="preserve"> prin acordarea ajutorului de stat furnizorilor de reţele de comunicaţii electronice î</w:t>
      </w:r>
      <w:r>
        <w:rPr>
          <w:sz w:val="24"/>
          <w:szCs w:val="24"/>
          <w:lang w:val="ro-RO" w:eastAsia="ru-RU"/>
        </w:rPr>
        <w:t>n scopul creării acestor reţele</w:t>
      </w:r>
      <w:r w:rsidRPr="0091455A">
        <w:rPr>
          <w:sz w:val="24"/>
          <w:szCs w:val="24"/>
          <w:lang w:val="ro-RO" w:eastAsia="ru-RU"/>
        </w:rPr>
        <w:t xml:space="preserve"> sau prin atragerea mijloacelor necesare din alte surse legale.</w:t>
      </w:r>
    </w:p>
    <w:p w:rsidR="00401C5C" w:rsidRPr="0091455A" w:rsidRDefault="00401C5C" w:rsidP="00401C5C">
      <w:pPr>
        <w:rPr>
          <w:sz w:val="24"/>
          <w:szCs w:val="24"/>
          <w:lang w:val="ro-RO" w:eastAsia="ru-RU"/>
        </w:rPr>
      </w:pPr>
      <w:r w:rsidRPr="0091455A">
        <w:rPr>
          <w:sz w:val="24"/>
          <w:szCs w:val="24"/>
          <w:lang w:val="ro-RO" w:eastAsia="ru-RU"/>
        </w:rPr>
        <w:t>Măsurile de acordare a ajutoarelor de stat pot, în anumite condiţii</w:t>
      </w:r>
      <w:r>
        <w:rPr>
          <w:sz w:val="24"/>
          <w:szCs w:val="24"/>
          <w:lang w:val="ro-RO" w:eastAsia="ru-RU"/>
        </w:rPr>
        <w:t>,</w:t>
      </w:r>
      <w:r w:rsidRPr="0091455A">
        <w:rPr>
          <w:sz w:val="24"/>
          <w:szCs w:val="24"/>
          <w:lang w:val="ro-RO" w:eastAsia="ru-RU"/>
        </w:rPr>
        <w:t xml:space="preserve"> să corecteze disfuncţionalităţile pieţei, îmbunătăţind astfel funcţionarea eficientă a pieţei şi sporind competitivitatea.</w:t>
      </w:r>
    </w:p>
    <w:p w:rsidR="00401C5C" w:rsidRPr="0091455A" w:rsidRDefault="00401C5C" w:rsidP="00401C5C">
      <w:pPr>
        <w:rPr>
          <w:sz w:val="24"/>
          <w:szCs w:val="24"/>
          <w:lang w:val="ro-RO" w:eastAsia="ru-RU"/>
        </w:rPr>
      </w:pPr>
      <w:r w:rsidRPr="00F47598">
        <w:rPr>
          <w:sz w:val="24"/>
          <w:szCs w:val="24"/>
          <w:lang w:val="ro-RO" w:eastAsia="ru-RU"/>
        </w:rPr>
        <w:t>Regulamentului privind evaluarea ajutorului de stat acordat pentru dezvoltarea rapidă a reţelelor de comunicaţii electronice în bandă largă</w:t>
      </w:r>
      <w:r w:rsidRPr="0091455A">
        <w:rPr>
          <w:sz w:val="24"/>
          <w:szCs w:val="24"/>
          <w:lang w:val="ro-RO" w:eastAsia="ru-RU"/>
        </w:rPr>
        <w:t xml:space="preserve"> prevede norme ce stabilesc că o intervenţie bine orientată a statului în domeniul comunicaţiilor în bandă largă</w:t>
      </w:r>
      <w:r>
        <w:rPr>
          <w:sz w:val="24"/>
          <w:szCs w:val="24"/>
          <w:lang w:val="ro-RO" w:eastAsia="ru-RU"/>
        </w:rPr>
        <w:t xml:space="preserve"> poate contribui la reducerea decalajului digital</w:t>
      </w:r>
      <w:r w:rsidRPr="0091455A">
        <w:rPr>
          <w:sz w:val="24"/>
          <w:szCs w:val="24"/>
          <w:lang w:val="ro-RO" w:eastAsia="ru-RU"/>
        </w:rPr>
        <w:t xml:space="preserve"> între zonele sau regiunile în care se oferă servicii de bandă largă accesibile ca preţ şi competitive şi cele în care nu există astfel de servicii.</w:t>
      </w:r>
    </w:p>
    <w:p w:rsidR="00401C5C" w:rsidRPr="00D53A09" w:rsidRDefault="00401C5C" w:rsidP="00401C5C">
      <w:pPr>
        <w:rPr>
          <w:sz w:val="24"/>
          <w:szCs w:val="24"/>
          <w:lang w:val="ro-RO" w:eastAsia="ru-RU"/>
        </w:rPr>
      </w:pPr>
      <w:r w:rsidRPr="00D53A09">
        <w:rPr>
          <w:sz w:val="24"/>
          <w:szCs w:val="24"/>
          <w:lang w:val="ro-RO" w:eastAsia="ru-RU"/>
        </w:rPr>
        <w:t>La elaborarea schemelor de ajutor de stat se va ţine cont că, pe termen lung, se preconizează o înlocuire a reţelelor în bandă largă de bază cu reţele NGA</w:t>
      </w:r>
      <w:r>
        <w:rPr>
          <w:sz w:val="24"/>
          <w:szCs w:val="24"/>
          <w:lang w:val="ro-RO" w:eastAsia="ru-RU"/>
        </w:rPr>
        <w:t>,</w:t>
      </w:r>
      <w:r w:rsidRPr="00D53A09">
        <w:rPr>
          <w:sz w:val="24"/>
          <w:szCs w:val="24"/>
          <w:lang w:val="ro-RO" w:eastAsia="ru-RU"/>
        </w:rPr>
        <w:t xml:space="preserve"> şi nu doar o modernizare a acestora.</w:t>
      </w:r>
    </w:p>
    <w:p w:rsidR="00401C5C" w:rsidRPr="0091455A" w:rsidRDefault="00401C5C" w:rsidP="00401C5C">
      <w:pPr>
        <w:autoSpaceDE w:val="0"/>
        <w:autoSpaceDN w:val="0"/>
        <w:adjustRightInd w:val="0"/>
        <w:rPr>
          <w:sz w:val="24"/>
          <w:szCs w:val="24"/>
          <w:lang w:val="ro-RO" w:eastAsia="ru-RU"/>
        </w:rPr>
      </w:pPr>
      <w:r w:rsidRPr="0091455A">
        <w:rPr>
          <w:sz w:val="24"/>
          <w:szCs w:val="24"/>
          <w:lang w:val="ro-RO" w:eastAsia="ru-RU"/>
        </w:rPr>
        <w:t xml:space="preserve">Legislaţia permite acordarea ajutoarelor de stat pentru infrastructurile de bandă largă de generaţie nouă şi accesibile ca preţ, în scopul creşterii gradului de penetrare, de competitivitate şi de inovare, furnizării de oportunităţi de angajare pentru tineri, prevenirii delocalizării activităţii economice şi atragerii de investiţii străine, dacă acestea </w:t>
      </w:r>
      <w:r>
        <w:rPr>
          <w:sz w:val="24"/>
          <w:szCs w:val="24"/>
          <w:lang w:val="ro-RO" w:eastAsia="ru-RU"/>
        </w:rPr>
        <w:t>sînt</w:t>
      </w:r>
      <w:r w:rsidRPr="0091455A">
        <w:rPr>
          <w:sz w:val="24"/>
          <w:szCs w:val="24"/>
          <w:lang w:val="ro-RO" w:eastAsia="ru-RU"/>
        </w:rPr>
        <w:t xml:space="preserve"> compatibile cu mediul concurenţial normal.</w:t>
      </w:r>
      <w:r>
        <w:rPr>
          <w:sz w:val="24"/>
          <w:szCs w:val="24"/>
          <w:lang w:val="ro-RO" w:eastAsia="ru-RU"/>
        </w:rPr>
        <w:t xml:space="preserve"> I</w:t>
      </w:r>
      <w:r w:rsidRPr="0091455A">
        <w:rPr>
          <w:sz w:val="24"/>
          <w:szCs w:val="24"/>
          <w:lang w:val="ro-RO" w:eastAsia="ru-RU"/>
        </w:rPr>
        <w:t xml:space="preserve">ntervenţia statului pentru a sprijini investiţiile în domeniul comunicaţiilor în bandă largă este necesară </w:t>
      </w:r>
      <w:r>
        <w:rPr>
          <w:sz w:val="24"/>
          <w:szCs w:val="24"/>
          <w:lang w:val="ro-RO" w:eastAsia="ru-RU"/>
        </w:rPr>
        <w:t>î</w:t>
      </w:r>
      <w:r w:rsidRPr="0091455A">
        <w:rPr>
          <w:sz w:val="24"/>
          <w:szCs w:val="24"/>
          <w:lang w:val="ro-RO" w:eastAsia="ru-RU"/>
        </w:rPr>
        <w:t xml:space="preserve">n special în </w:t>
      </w:r>
      <w:r w:rsidRPr="003670EB">
        <w:rPr>
          <w:sz w:val="24"/>
          <w:szCs w:val="24"/>
          <w:lang w:val="ro-RO" w:eastAsia="ru-RU"/>
        </w:rPr>
        <w:t>,,</w:t>
      </w:r>
      <w:r w:rsidRPr="003670EB">
        <w:rPr>
          <w:bCs/>
          <w:sz w:val="24"/>
          <w:szCs w:val="24"/>
          <w:lang w:val="ro-RO" w:eastAsia="ru-RU"/>
        </w:rPr>
        <w:t>zonele albe”.</w:t>
      </w:r>
    </w:p>
    <w:p w:rsidR="00401C5C" w:rsidRPr="0091455A" w:rsidRDefault="00401C5C" w:rsidP="00401C5C">
      <w:pPr>
        <w:autoSpaceDE w:val="0"/>
        <w:autoSpaceDN w:val="0"/>
        <w:adjustRightInd w:val="0"/>
        <w:rPr>
          <w:sz w:val="24"/>
          <w:szCs w:val="24"/>
          <w:lang w:val="ro-RO" w:eastAsia="ru-RU"/>
        </w:rPr>
      </w:pPr>
      <w:r w:rsidRPr="0091455A">
        <w:rPr>
          <w:sz w:val="24"/>
          <w:szCs w:val="24"/>
          <w:lang w:val="ro-RO" w:eastAsia="ru-RU"/>
        </w:rPr>
        <w:t xml:space="preserve">Furnizorii de ajutor de stat, autorităţile centrale şi locale pot adopta diferite modele de intervenţie. Autorităţile publice centrale şi locale pot dezvolta şi alte modele pentru susţinerea dezvoltării comunicaţiilor în bandă largă. </w:t>
      </w:r>
      <w:r>
        <w:rPr>
          <w:sz w:val="24"/>
          <w:szCs w:val="24"/>
          <w:lang w:val="ro-RO" w:eastAsia="ru-RU"/>
        </w:rPr>
        <w:t>Indiferent de tipul</w:t>
      </w:r>
      <w:r w:rsidRPr="0091455A">
        <w:rPr>
          <w:sz w:val="24"/>
          <w:szCs w:val="24"/>
          <w:lang w:val="ro-RO" w:eastAsia="ru-RU"/>
        </w:rPr>
        <w:t xml:space="preserve"> forme</w:t>
      </w:r>
      <w:r>
        <w:rPr>
          <w:sz w:val="24"/>
          <w:szCs w:val="24"/>
          <w:lang w:val="ro-RO" w:eastAsia="ru-RU"/>
        </w:rPr>
        <w:t xml:space="preserve">i </w:t>
      </w:r>
      <w:r w:rsidRPr="0091455A">
        <w:rPr>
          <w:sz w:val="24"/>
          <w:szCs w:val="24"/>
          <w:lang w:val="ro-RO" w:eastAsia="ru-RU"/>
        </w:rPr>
        <w:t>de intervenţie</w:t>
      </w:r>
      <w:r>
        <w:rPr>
          <w:sz w:val="24"/>
          <w:szCs w:val="24"/>
          <w:lang w:val="ro-RO" w:eastAsia="ru-RU"/>
        </w:rPr>
        <w:t>, pentru fiecare</w:t>
      </w:r>
      <w:r w:rsidRPr="0091455A">
        <w:rPr>
          <w:sz w:val="24"/>
          <w:szCs w:val="24"/>
          <w:lang w:val="ro-RO" w:eastAsia="ru-RU"/>
        </w:rPr>
        <w:t xml:space="preserve"> trebuie să se aplice toate criteriile de compatibilitate prevăzute de Regulamentul privind evaluarea ajutorului de stat acordat pentru dezvoltarea rapidă a reţelelor de comunicaţii electronice în bandă largă.</w:t>
      </w:r>
    </w:p>
    <w:p w:rsidR="00401C5C" w:rsidRPr="0091455A" w:rsidRDefault="00401C5C" w:rsidP="00401C5C">
      <w:pPr>
        <w:numPr>
          <w:ilvl w:val="0"/>
          <w:numId w:val="19"/>
        </w:numPr>
        <w:tabs>
          <w:tab w:val="left" w:pos="993"/>
        </w:tabs>
        <w:ind w:left="0" w:firstLine="720"/>
        <w:rPr>
          <w:b/>
          <w:sz w:val="24"/>
          <w:szCs w:val="24"/>
          <w:lang w:val="ro-RO" w:eastAsia="ru-RU"/>
        </w:rPr>
      </w:pPr>
      <w:r w:rsidRPr="0091455A">
        <w:rPr>
          <w:b/>
          <w:sz w:val="24"/>
          <w:szCs w:val="24"/>
          <w:lang w:val="ro-RO" w:eastAsia="ru-RU"/>
        </w:rPr>
        <w:t>Implementarea proiectelor de parteneriat public-privat</w:t>
      </w:r>
    </w:p>
    <w:p w:rsidR="00401C5C" w:rsidRPr="0091455A" w:rsidRDefault="00401C5C" w:rsidP="00401C5C">
      <w:pPr>
        <w:rPr>
          <w:sz w:val="24"/>
          <w:szCs w:val="24"/>
          <w:lang w:val="ro-RO" w:eastAsia="ru-RU"/>
        </w:rPr>
      </w:pPr>
      <w:r>
        <w:rPr>
          <w:sz w:val="24"/>
          <w:szCs w:val="24"/>
          <w:lang w:val="ro-RO" w:eastAsia="ru-RU"/>
        </w:rPr>
        <w:t>În ultimii ani</w:t>
      </w:r>
      <w:r w:rsidRPr="0091455A">
        <w:rPr>
          <w:sz w:val="24"/>
          <w:szCs w:val="24"/>
          <w:lang w:val="ro-RO" w:eastAsia="ru-RU"/>
        </w:rPr>
        <w:t xml:space="preserve"> parteneriatul public-privat c</w:t>
      </w:r>
      <w:r>
        <w:rPr>
          <w:sz w:val="24"/>
          <w:szCs w:val="24"/>
          <w:lang w:val="ro-RO" w:eastAsia="ru-RU"/>
        </w:rPr>
        <w:t>î</w:t>
      </w:r>
      <w:r w:rsidRPr="0091455A">
        <w:rPr>
          <w:sz w:val="24"/>
          <w:szCs w:val="24"/>
          <w:lang w:val="ro-RO" w:eastAsia="ru-RU"/>
        </w:rPr>
        <w:t>ştigă tot mai mult teren</w:t>
      </w:r>
      <w:r w:rsidRPr="0035569C">
        <w:rPr>
          <w:sz w:val="24"/>
          <w:szCs w:val="24"/>
          <w:lang w:val="ro-RO" w:eastAsia="ru-RU"/>
        </w:rPr>
        <w:t xml:space="preserve"> </w:t>
      </w:r>
      <w:r w:rsidRPr="0091455A">
        <w:rPr>
          <w:sz w:val="24"/>
          <w:szCs w:val="24"/>
          <w:lang w:val="ro-RO" w:eastAsia="ru-RU"/>
        </w:rPr>
        <w:t xml:space="preserve">în Republica Moldova, fiind un instrument eficient de implicare şi atragere a capitalului privat în realizarea unor proiecte de interes public. </w:t>
      </w:r>
      <w:r>
        <w:rPr>
          <w:sz w:val="24"/>
          <w:szCs w:val="24"/>
          <w:lang w:val="ro-RO" w:eastAsia="ru-RU"/>
        </w:rPr>
        <w:t>Aceste p</w:t>
      </w:r>
      <w:r w:rsidRPr="0091455A">
        <w:rPr>
          <w:sz w:val="24"/>
          <w:szCs w:val="24"/>
          <w:lang w:val="ro-RO" w:eastAsia="ru-RU"/>
        </w:rPr>
        <w:t>arteneriate servesc drept sprijin şi oferă posibilitatea de implicare, mai cu seamă a autorităţilor publice locale, în soluţionarea problemelor ce ţin de reabilitarea/construcţia infrastructurii, îmbunătăţirea serviciilor etc.</w:t>
      </w:r>
    </w:p>
    <w:p w:rsidR="00401C5C" w:rsidRPr="0091455A" w:rsidRDefault="00401C5C" w:rsidP="00401C5C">
      <w:pPr>
        <w:rPr>
          <w:sz w:val="24"/>
          <w:szCs w:val="24"/>
          <w:lang w:val="ro-RO" w:eastAsia="ru-RU"/>
        </w:rPr>
      </w:pPr>
      <w:r w:rsidRPr="0091455A">
        <w:rPr>
          <w:sz w:val="24"/>
          <w:szCs w:val="24"/>
          <w:lang w:val="ro-RO" w:eastAsia="ru-RU"/>
        </w:rPr>
        <w:t>Totodată, parteneriatul public-privat este un factor decisiv şi un catalizator pentru dezvoltarea pe termen mediu şi lung a infrastructurii şi a serviciilor publice, îmbin</w:t>
      </w:r>
      <w:r>
        <w:rPr>
          <w:sz w:val="24"/>
          <w:szCs w:val="24"/>
          <w:lang w:val="ro-RO" w:eastAsia="ru-RU"/>
        </w:rPr>
        <w:t>î</w:t>
      </w:r>
      <w:r w:rsidRPr="0091455A">
        <w:rPr>
          <w:sz w:val="24"/>
          <w:szCs w:val="24"/>
          <w:lang w:val="ro-RO" w:eastAsia="ru-RU"/>
        </w:rPr>
        <w:t xml:space="preserve">nd avantajele sectorului privat şi ale </w:t>
      </w:r>
      <w:r>
        <w:rPr>
          <w:sz w:val="24"/>
          <w:szCs w:val="24"/>
          <w:lang w:val="ro-RO" w:eastAsia="ru-RU"/>
        </w:rPr>
        <w:t>celui</w:t>
      </w:r>
      <w:r w:rsidRPr="0091455A">
        <w:rPr>
          <w:sz w:val="24"/>
          <w:szCs w:val="24"/>
          <w:lang w:val="ro-RO" w:eastAsia="ru-RU"/>
        </w:rPr>
        <w:t xml:space="preserve"> public.</w:t>
      </w:r>
      <w:r>
        <w:rPr>
          <w:sz w:val="24"/>
          <w:szCs w:val="24"/>
          <w:lang w:val="ro-RO" w:eastAsia="ru-RU"/>
        </w:rPr>
        <w:t xml:space="preserve"> Pri</w:t>
      </w:r>
      <w:r w:rsidRPr="0091455A">
        <w:rPr>
          <w:sz w:val="24"/>
          <w:szCs w:val="24"/>
          <w:lang w:val="ro-RO" w:eastAsia="ru-RU"/>
        </w:rPr>
        <w:t>ntre avantajele acestui instrument de atragere a investiţiilor pot fi enumerate transferul riscurilor către sectorul privat şi accesul la investiţiile şi soluţiile tehnologice private, inclusiv de management a</w:t>
      </w:r>
      <w:r>
        <w:rPr>
          <w:sz w:val="24"/>
          <w:szCs w:val="24"/>
          <w:lang w:val="ro-RO" w:eastAsia="ru-RU"/>
        </w:rPr>
        <w:t>l</w:t>
      </w:r>
      <w:r w:rsidRPr="0091455A">
        <w:rPr>
          <w:sz w:val="24"/>
          <w:szCs w:val="24"/>
          <w:lang w:val="ro-RO" w:eastAsia="ru-RU"/>
        </w:rPr>
        <w:t xml:space="preserve"> infrastructurii. </w:t>
      </w:r>
    </w:p>
    <w:p w:rsidR="00401C5C" w:rsidRPr="0091455A" w:rsidRDefault="00401C5C" w:rsidP="00401C5C">
      <w:pPr>
        <w:rPr>
          <w:sz w:val="24"/>
          <w:szCs w:val="24"/>
          <w:lang w:val="ro-RO" w:eastAsia="ru-RU"/>
        </w:rPr>
      </w:pPr>
      <w:r w:rsidRPr="0091455A">
        <w:rPr>
          <w:sz w:val="24"/>
          <w:szCs w:val="24"/>
          <w:lang w:val="ro-RO" w:eastAsia="ru-RU"/>
        </w:rPr>
        <w:t>Astfel, autorităţile public</w:t>
      </w:r>
      <w:r>
        <w:rPr>
          <w:sz w:val="24"/>
          <w:szCs w:val="24"/>
          <w:lang w:val="ro-RO" w:eastAsia="ru-RU"/>
        </w:rPr>
        <w:t>e locale</w:t>
      </w:r>
      <w:r w:rsidRPr="0091455A">
        <w:rPr>
          <w:sz w:val="24"/>
          <w:szCs w:val="24"/>
          <w:lang w:val="ro-RO" w:eastAsia="ru-RU"/>
        </w:rPr>
        <w:t xml:space="preserve"> interesate în disponibilitatea accesului în bandă largă şi </w:t>
      </w:r>
      <w:r w:rsidRPr="00305D03">
        <w:rPr>
          <w:sz w:val="24"/>
          <w:szCs w:val="24"/>
          <w:lang w:val="ro-RO" w:eastAsia="ru-RU"/>
        </w:rPr>
        <w:t>furnizorii de reţele publice</w:t>
      </w:r>
      <w:r w:rsidRPr="0091455A">
        <w:rPr>
          <w:sz w:val="24"/>
          <w:szCs w:val="24"/>
          <w:lang w:val="ro-RO" w:eastAsia="ru-RU"/>
        </w:rPr>
        <w:t xml:space="preserve"> de comunicaţii electronice pot încheia contracte de parteneriat public-privat, în conformitate cu legislaţia în vigoare, în scopul creării sau modernizării reţelelor publice de comunicaţii electronice de bandă largă.</w:t>
      </w:r>
    </w:p>
    <w:p w:rsidR="00401C5C" w:rsidRPr="0091455A" w:rsidRDefault="00401C5C" w:rsidP="00401C5C">
      <w:pPr>
        <w:tabs>
          <w:tab w:val="left" w:pos="993"/>
        </w:tabs>
        <w:rPr>
          <w:sz w:val="24"/>
          <w:szCs w:val="24"/>
          <w:lang w:val="ro-RO" w:eastAsia="ru-RU"/>
        </w:rPr>
      </w:pPr>
      <w:r w:rsidRPr="0091455A">
        <w:rPr>
          <w:sz w:val="24"/>
          <w:szCs w:val="24"/>
          <w:lang w:val="ro-RO" w:eastAsia="ru-RU"/>
        </w:rPr>
        <w:t>Pentru a facilita procesul de colaborare pe acest segment de infrastructură</w:t>
      </w:r>
      <w:r>
        <w:rPr>
          <w:sz w:val="24"/>
          <w:szCs w:val="24"/>
          <w:lang w:val="ro-RO" w:eastAsia="ru-RU"/>
        </w:rPr>
        <w:t>,</w:t>
      </w:r>
      <w:r w:rsidRPr="0091455A">
        <w:rPr>
          <w:sz w:val="24"/>
          <w:szCs w:val="24"/>
          <w:lang w:val="ro-RO" w:eastAsia="ru-RU"/>
        </w:rPr>
        <w:t xml:space="preserve"> se propune elaborarea, în condițiile Legii nr.179-XVI din 10</w:t>
      </w:r>
      <w:r>
        <w:rPr>
          <w:sz w:val="24"/>
          <w:szCs w:val="24"/>
          <w:lang w:val="ro-RO" w:eastAsia="ru-RU"/>
        </w:rPr>
        <w:t xml:space="preserve"> iulie </w:t>
      </w:r>
      <w:r w:rsidRPr="0091455A">
        <w:rPr>
          <w:sz w:val="24"/>
          <w:szCs w:val="24"/>
          <w:lang w:val="ro-RO" w:eastAsia="ru-RU"/>
        </w:rPr>
        <w:t>2008</w:t>
      </w:r>
      <w:r>
        <w:rPr>
          <w:sz w:val="24"/>
          <w:szCs w:val="24"/>
          <w:lang w:val="ro-RO" w:eastAsia="ru-RU"/>
        </w:rPr>
        <w:t xml:space="preserve"> </w:t>
      </w:r>
      <w:r w:rsidRPr="0091455A">
        <w:rPr>
          <w:sz w:val="24"/>
          <w:szCs w:val="24"/>
          <w:lang w:val="ro-RO" w:eastAsia="ru-RU"/>
        </w:rPr>
        <w:t>cu privire la parteneriatul</w:t>
      </w:r>
      <w:r w:rsidRPr="00D4679A">
        <w:rPr>
          <w:sz w:val="24"/>
          <w:szCs w:val="24"/>
          <w:lang w:val="ro-RO"/>
        </w:rPr>
        <w:br/>
      </w:r>
      <w:r w:rsidRPr="0091455A">
        <w:rPr>
          <w:sz w:val="24"/>
          <w:szCs w:val="24"/>
          <w:lang w:val="ro-RO" w:eastAsia="ru-RU"/>
        </w:rPr>
        <w:t xml:space="preserve"> public-privat și altor acte legislative relevante, a recomandărilor  pentru inițierea </w:t>
      </w:r>
      <w:r w:rsidRPr="0091455A">
        <w:rPr>
          <w:sz w:val="24"/>
          <w:szCs w:val="24"/>
          <w:lang w:val="ro-RO" w:eastAsia="ru-RU"/>
        </w:rPr>
        <w:lastRenderedPageBreak/>
        <w:t>parteneriatelor public-private în scopul creării reţelelor de bandă largă în localităţile rurale. Aceste recomandări</w:t>
      </w:r>
      <w:r>
        <w:rPr>
          <w:sz w:val="24"/>
          <w:szCs w:val="24"/>
          <w:lang w:val="ro-RO" w:eastAsia="ru-RU"/>
        </w:rPr>
        <w:t xml:space="preserve"> pot</w:t>
      </w:r>
      <w:r w:rsidRPr="0091455A">
        <w:rPr>
          <w:sz w:val="24"/>
          <w:szCs w:val="24"/>
          <w:lang w:val="ro-RO" w:eastAsia="ru-RU"/>
        </w:rPr>
        <w:t xml:space="preserve"> fi aplicate at</w:t>
      </w:r>
      <w:r>
        <w:rPr>
          <w:sz w:val="24"/>
          <w:szCs w:val="24"/>
          <w:lang w:val="ro-RO" w:eastAsia="ru-RU"/>
        </w:rPr>
        <w:t>î</w:t>
      </w:r>
      <w:r w:rsidRPr="0091455A">
        <w:rPr>
          <w:sz w:val="24"/>
          <w:szCs w:val="24"/>
          <w:lang w:val="ro-RO" w:eastAsia="ru-RU"/>
        </w:rPr>
        <w:t xml:space="preserve">t </w:t>
      </w:r>
      <w:r>
        <w:rPr>
          <w:sz w:val="24"/>
          <w:szCs w:val="24"/>
          <w:lang w:val="ro-RO" w:eastAsia="ru-RU"/>
        </w:rPr>
        <w:t>la</w:t>
      </w:r>
      <w:r w:rsidRPr="0091455A">
        <w:rPr>
          <w:sz w:val="24"/>
          <w:szCs w:val="24"/>
          <w:lang w:val="ro-RO" w:eastAsia="ru-RU"/>
        </w:rPr>
        <w:t xml:space="preserve"> cre</w:t>
      </w:r>
      <w:r>
        <w:rPr>
          <w:sz w:val="24"/>
          <w:szCs w:val="24"/>
          <w:lang w:val="ro-RO" w:eastAsia="ru-RU"/>
        </w:rPr>
        <w:t xml:space="preserve">area </w:t>
      </w:r>
      <w:r w:rsidRPr="0091455A">
        <w:rPr>
          <w:sz w:val="24"/>
          <w:szCs w:val="24"/>
          <w:lang w:val="ro-RO" w:eastAsia="ru-RU"/>
        </w:rPr>
        <w:t>rețelelor de comunicații electronice prin fir (cablu), c</w:t>
      </w:r>
      <w:r>
        <w:rPr>
          <w:sz w:val="24"/>
          <w:szCs w:val="24"/>
          <w:lang w:val="ro-RO" w:eastAsia="ru-RU"/>
        </w:rPr>
        <w:t>î</w:t>
      </w:r>
      <w:r w:rsidRPr="0091455A">
        <w:rPr>
          <w:sz w:val="24"/>
          <w:szCs w:val="24"/>
          <w:lang w:val="ro-RO" w:eastAsia="ru-RU"/>
        </w:rPr>
        <w:t xml:space="preserve">t și </w:t>
      </w:r>
      <w:r>
        <w:rPr>
          <w:sz w:val="24"/>
          <w:szCs w:val="24"/>
          <w:lang w:val="ro-RO" w:eastAsia="ru-RU"/>
        </w:rPr>
        <w:t>la</w:t>
      </w:r>
      <w:r w:rsidRPr="0091455A">
        <w:rPr>
          <w:sz w:val="24"/>
          <w:szCs w:val="24"/>
          <w:lang w:val="ro-RO" w:eastAsia="ru-RU"/>
        </w:rPr>
        <w:t xml:space="preserve"> cre</w:t>
      </w:r>
      <w:r>
        <w:rPr>
          <w:sz w:val="24"/>
          <w:szCs w:val="24"/>
          <w:lang w:val="ro-RO" w:eastAsia="ru-RU"/>
        </w:rPr>
        <w:t xml:space="preserve">area </w:t>
      </w:r>
      <w:r w:rsidRPr="0091455A">
        <w:rPr>
          <w:sz w:val="24"/>
          <w:szCs w:val="24"/>
          <w:lang w:val="ro-RO" w:eastAsia="ru-RU"/>
        </w:rPr>
        <w:t xml:space="preserve">rețelelor fără fir (bazate pe radioacces). </w:t>
      </w:r>
    </w:p>
    <w:p w:rsidR="00401C5C" w:rsidRPr="0091455A" w:rsidRDefault="00401C5C" w:rsidP="00401C5C">
      <w:pPr>
        <w:rPr>
          <w:b/>
          <w:sz w:val="24"/>
          <w:szCs w:val="24"/>
          <w:lang w:val="ro-RO" w:eastAsia="ru-RU"/>
        </w:rPr>
      </w:pPr>
      <w:r w:rsidRPr="0091455A">
        <w:rPr>
          <w:b/>
          <w:sz w:val="24"/>
          <w:szCs w:val="24"/>
          <w:lang w:val="ro-RO" w:eastAsia="ru-RU"/>
        </w:rPr>
        <w:t xml:space="preserve">3) Modele de </w:t>
      </w:r>
      <w:r>
        <w:rPr>
          <w:b/>
          <w:sz w:val="24"/>
          <w:szCs w:val="24"/>
          <w:lang w:val="ro-RO" w:eastAsia="ru-RU"/>
        </w:rPr>
        <w:t>p</w:t>
      </w:r>
      <w:r w:rsidRPr="0091455A">
        <w:rPr>
          <w:b/>
          <w:sz w:val="24"/>
          <w:szCs w:val="24"/>
          <w:lang w:val="ro-RO" w:eastAsia="ru-RU"/>
        </w:rPr>
        <w:t xml:space="preserve">arteneriat </w:t>
      </w:r>
      <w:r>
        <w:rPr>
          <w:b/>
          <w:sz w:val="24"/>
          <w:szCs w:val="24"/>
          <w:lang w:val="ro-RO" w:eastAsia="ru-RU"/>
        </w:rPr>
        <w:t>p</w:t>
      </w:r>
      <w:r w:rsidRPr="0091455A">
        <w:rPr>
          <w:b/>
          <w:sz w:val="24"/>
          <w:szCs w:val="24"/>
          <w:lang w:val="ro-RO" w:eastAsia="ru-RU"/>
        </w:rPr>
        <w:t>ublic-</w:t>
      </w:r>
      <w:r>
        <w:rPr>
          <w:b/>
          <w:sz w:val="24"/>
          <w:szCs w:val="24"/>
          <w:lang w:val="ro-RO" w:eastAsia="ru-RU"/>
        </w:rPr>
        <w:t>p</w:t>
      </w:r>
      <w:r w:rsidRPr="0091455A">
        <w:rPr>
          <w:b/>
          <w:sz w:val="24"/>
          <w:szCs w:val="24"/>
          <w:lang w:val="ro-RO" w:eastAsia="ru-RU"/>
        </w:rPr>
        <w:t xml:space="preserve">rivat </w:t>
      </w:r>
      <w:r>
        <w:rPr>
          <w:b/>
          <w:sz w:val="24"/>
          <w:szCs w:val="24"/>
          <w:lang w:val="ro-RO" w:eastAsia="ru-RU"/>
        </w:rPr>
        <w:t>pentru</w:t>
      </w:r>
      <w:r w:rsidRPr="0091455A">
        <w:rPr>
          <w:b/>
          <w:sz w:val="24"/>
          <w:szCs w:val="24"/>
          <w:lang w:val="ro-RO" w:eastAsia="ru-RU"/>
        </w:rPr>
        <w:t xml:space="preserve"> crearea reţelelor </w:t>
      </w:r>
      <w:r>
        <w:rPr>
          <w:b/>
          <w:sz w:val="24"/>
          <w:szCs w:val="24"/>
          <w:lang w:val="ro-RO" w:eastAsia="ru-RU"/>
        </w:rPr>
        <w:t>în</w:t>
      </w:r>
      <w:r w:rsidRPr="0091455A">
        <w:rPr>
          <w:b/>
          <w:sz w:val="24"/>
          <w:szCs w:val="24"/>
          <w:lang w:val="ro-RO" w:eastAsia="ru-RU"/>
        </w:rPr>
        <w:t xml:space="preserve"> bandă largă în localităţile rurale</w:t>
      </w:r>
    </w:p>
    <w:p w:rsidR="00401C5C" w:rsidRPr="0091455A" w:rsidRDefault="00401C5C" w:rsidP="00401C5C">
      <w:pPr>
        <w:rPr>
          <w:sz w:val="24"/>
          <w:szCs w:val="24"/>
          <w:lang w:val="ro-RO" w:eastAsia="ru-RU"/>
        </w:rPr>
      </w:pPr>
      <w:r w:rsidRPr="0091455A">
        <w:rPr>
          <w:sz w:val="24"/>
          <w:szCs w:val="24"/>
          <w:lang w:val="ro-RO" w:eastAsia="ru-RU"/>
        </w:rPr>
        <w:t xml:space="preserve">Modelele de </w:t>
      </w:r>
      <w:r>
        <w:rPr>
          <w:sz w:val="24"/>
          <w:szCs w:val="24"/>
          <w:lang w:val="ro-RO" w:eastAsia="ru-RU"/>
        </w:rPr>
        <w:t>p</w:t>
      </w:r>
      <w:r w:rsidRPr="0091455A">
        <w:rPr>
          <w:sz w:val="24"/>
          <w:szCs w:val="24"/>
          <w:lang w:val="ro-RO" w:eastAsia="ru-RU"/>
        </w:rPr>
        <w:t xml:space="preserve">arteneriat </w:t>
      </w:r>
      <w:r>
        <w:rPr>
          <w:sz w:val="24"/>
          <w:szCs w:val="24"/>
          <w:lang w:val="ro-RO" w:eastAsia="ru-RU"/>
        </w:rPr>
        <w:t>p</w:t>
      </w:r>
      <w:r w:rsidRPr="0091455A">
        <w:rPr>
          <w:sz w:val="24"/>
          <w:szCs w:val="24"/>
          <w:lang w:val="ro-RO" w:eastAsia="ru-RU"/>
        </w:rPr>
        <w:t>ublic</w:t>
      </w:r>
      <w:r w:rsidRPr="0091455A">
        <w:rPr>
          <w:rFonts w:ascii="Cambria Math" w:hAnsi="Cambria Math" w:cs="Cambria Math"/>
          <w:sz w:val="24"/>
          <w:szCs w:val="24"/>
          <w:lang w:val="ro-RO" w:eastAsia="ru-RU"/>
        </w:rPr>
        <w:t>‐</w:t>
      </w:r>
      <w:r>
        <w:rPr>
          <w:sz w:val="24"/>
          <w:szCs w:val="24"/>
          <w:lang w:val="ro-RO" w:eastAsia="ru-RU"/>
        </w:rPr>
        <w:t>p</w:t>
      </w:r>
      <w:r w:rsidRPr="0091455A">
        <w:rPr>
          <w:sz w:val="24"/>
          <w:szCs w:val="24"/>
          <w:lang w:val="ro-RO" w:eastAsia="ru-RU"/>
        </w:rPr>
        <w:t xml:space="preserve">rivat </w:t>
      </w:r>
      <w:r>
        <w:rPr>
          <w:sz w:val="24"/>
          <w:szCs w:val="24"/>
          <w:lang w:val="ro-RO" w:eastAsia="ru-RU"/>
        </w:rPr>
        <w:t>sînt</w:t>
      </w:r>
      <w:r w:rsidRPr="0091455A">
        <w:rPr>
          <w:sz w:val="24"/>
          <w:szCs w:val="24"/>
          <w:lang w:val="ro-RO" w:eastAsia="ru-RU"/>
        </w:rPr>
        <w:t xml:space="preserve"> caracterizate de o minimă intervenţie de reglementare şi de finanţare publică.</w:t>
      </w:r>
      <w:r>
        <w:rPr>
          <w:sz w:val="24"/>
          <w:szCs w:val="24"/>
          <w:lang w:val="ro-RO" w:eastAsia="ru-RU"/>
        </w:rPr>
        <w:t xml:space="preserve"> </w:t>
      </w:r>
      <w:r w:rsidRPr="0091455A">
        <w:rPr>
          <w:sz w:val="24"/>
          <w:szCs w:val="24"/>
          <w:lang w:val="ro-RO" w:eastAsia="ru-RU"/>
        </w:rPr>
        <w:t>În crearea reţelelor de bandă largă în localităţile rurale pot fi utilizate trei modele principale de parteneriat public</w:t>
      </w:r>
      <w:r w:rsidRPr="0091455A">
        <w:rPr>
          <w:rFonts w:ascii="Cambria Math" w:hAnsi="Cambria Math" w:cs="Cambria Math"/>
          <w:sz w:val="24"/>
          <w:szCs w:val="24"/>
          <w:lang w:val="ro-RO" w:eastAsia="ru-RU"/>
        </w:rPr>
        <w:t>‐</w:t>
      </w:r>
      <w:r w:rsidRPr="0091455A">
        <w:rPr>
          <w:sz w:val="24"/>
          <w:szCs w:val="24"/>
          <w:lang w:val="ro-RO" w:eastAsia="ru-RU"/>
        </w:rPr>
        <w:t xml:space="preserve">privat pentru investiţii în reţele NGA, care </w:t>
      </w:r>
      <w:r>
        <w:rPr>
          <w:sz w:val="24"/>
          <w:szCs w:val="24"/>
          <w:lang w:val="ro-RO" w:eastAsia="ru-RU"/>
        </w:rPr>
        <w:t>sînt</w:t>
      </w:r>
      <w:r w:rsidRPr="0091455A">
        <w:rPr>
          <w:sz w:val="24"/>
          <w:szCs w:val="24"/>
          <w:lang w:val="ro-RO" w:eastAsia="ru-RU"/>
        </w:rPr>
        <w:t xml:space="preserve"> descrise şi sistematizate în documente Uniunii Europene:</w:t>
      </w:r>
    </w:p>
    <w:p w:rsidR="00401C5C" w:rsidRPr="0091455A" w:rsidRDefault="00401C5C" w:rsidP="00401C5C">
      <w:pPr>
        <w:rPr>
          <w:sz w:val="24"/>
          <w:szCs w:val="24"/>
          <w:lang w:val="ro-RO" w:eastAsia="ru-RU"/>
        </w:rPr>
      </w:pPr>
      <w:r w:rsidRPr="0091455A">
        <w:rPr>
          <w:sz w:val="24"/>
          <w:szCs w:val="24"/>
          <w:lang w:val="ro-RO" w:eastAsia="ru-RU"/>
        </w:rPr>
        <w:t>a) proiectarea, construcţia şi operarea de reţele NGA de către un investitor privat, inclusiv organizaţii non</w:t>
      </w:r>
      <w:r w:rsidRPr="0091455A">
        <w:rPr>
          <w:rFonts w:ascii="Cambria Math" w:hAnsi="Cambria Math" w:cs="Cambria Math"/>
          <w:sz w:val="24"/>
          <w:szCs w:val="24"/>
          <w:lang w:val="ro-RO" w:eastAsia="ru-RU"/>
        </w:rPr>
        <w:t>‐</w:t>
      </w:r>
      <w:r w:rsidRPr="0091455A">
        <w:rPr>
          <w:sz w:val="24"/>
          <w:szCs w:val="24"/>
          <w:lang w:val="ro-RO" w:eastAsia="ru-RU"/>
        </w:rPr>
        <w:t>profit şi/sau colaborări cu furnizor</w:t>
      </w:r>
      <w:r>
        <w:rPr>
          <w:sz w:val="24"/>
          <w:szCs w:val="24"/>
          <w:lang w:val="ro-RO" w:eastAsia="ru-RU"/>
        </w:rPr>
        <w:t>i</w:t>
      </w:r>
      <w:r w:rsidRPr="0091455A">
        <w:rPr>
          <w:sz w:val="24"/>
          <w:szCs w:val="24"/>
          <w:lang w:val="ro-RO" w:eastAsia="ru-RU"/>
        </w:rPr>
        <w:t>i;</w:t>
      </w:r>
    </w:p>
    <w:p w:rsidR="00401C5C" w:rsidRPr="0091455A" w:rsidRDefault="00401C5C" w:rsidP="00401C5C">
      <w:pPr>
        <w:rPr>
          <w:sz w:val="24"/>
          <w:szCs w:val="24"/>
          <w:lang w:val="ro-RO" w:eastAsia="ru-RU"/>
        </w:rPr>
      </w:pPr>
      <w:r w:rsidRPr="0091455A">
        <w:rPr>
          <w:sz w:val="24"/>
          <w:szCs w:val="24"/>
          <w:lang w:val="ro-RO" w:eastAsia="ru-RU"/>
        </w:rPr>
        <w:t>b) proiectarea, construcţia şi operarea de reţele NGA, finanţate din surse publice şi puse în aplicare de către o entitate privată;</w:t>
      </w:r>
    </w:p>
    <w:p w:rsidR="00401C5C" w:rsidRPr="0091455A" w:rsidRDefault="00401C5C" w:rsidP="00401C5C">
      <w:pPr>
        <w:rPr>
          <w:sz w:val="24"/>
          <w:szCs w:val="24"/>
          <w:lang w:val="ro-RO" w:eastAsia="ru-RU"/>
        </w:rPr>
      </w:pPr>
      <w:r w:rsidRPr="0091455A">
        <w:rPr>
          <w:sz w:val="24"/>
          <w:szCs w:val="24"/>
          <w:lang w:val="ro-RO" w:eastAsia="ru-RU"/>
        </w:rPr>
        <w:t>c) proiectarea, construcţia şi operarea de reţele NGA mixte între diverşi agenţi economic</w:t>
      </w:r>
      <w:r w:rsidRPr="002F0B3F">
        <w:rPr>
          <w:sz w:val="24"/>
          <w:szCs w:val="24"/>
          <w:lang w:val="ro-RO" w:eastAsia="ru-RU"/>
        </w:rPr>
        <w:t>i.</w:t>
      </w:r>
    </w:p>
    <w:p w:rsidR="00401C5C" w:rsidRPr="0091455A" w:rsidRDefault="00401C5C" w:rsidP="00401C5C">
      <w:pPr>
        <w:rPr>
          <w:sz w:val="24"/>
          <w:szCs w:val="24"/>
          <w:lang w:val="ro-RO" w:eastAsia="ru-RU"/>
        </w:rPr>
      </w:pPr>
      <w:r w:rsidRPr="0091455A">
        <w:rPr>
          <w:sz w:val="24"/>
          <w:szCs w:val="24"/>
          <w:lang w:val="ro-RO" w:eastAsia="ru-RU"/>
        </w:rPr>
        <w:t xml:space="preserve">Aceste modele constituie o selecţie de oportunităţi de a combina </w:t>
      </w:r>
      <w:r>
        <w:rPr>
          <w:sz w:val="24"/>
          <w:szCs w:val="24"/>
          <w:lang w:val="ro-RO" w:eastAsia="ru-RU"/>
        </w:rPr>
        <w:t xml:space="preserve">investiţiile publice şi private, </w:t>
      </w:r>
      <w:r w:rsidRPr="0091455A">
        <w:rPr>
          <w:sz w:val="24"/>
          <w:szCs w:val="24"/>
          <w:lang w:val="ro-RO" w:eastAsia="ru-RU"/>
        </w:rPr>
        <w:t>oferi</w:t>
      </w:r>
      <w:r>
        <w:rPr>
          <w:sz w:val="24"/>
          <w:szCs w:val="24"/>
          <w:lang w:val="ro-RO" w:eastAsia="ru-RU"/>
        </w:rPr>
        <w:t>nd</w:t>
      </w:r>
      <w:r w:rsidRPr="0091455A">
        <w:rPr>
          <w:sz w:val="24"/>
          <w:szCs w:val="24"/>
          <w:lang w:val="ro-RO" w:eastAsia="ru-RU"/>
        </w:rPr>
        <w:t xml:space="preserve"> diferite niveluri de participare, implicare şi distribuire </w:t>
      </w:r>
      <w:r>
        <w:rPr>
          <w:sz w:val="24"/>
          <w:szCs w:val="24"/>
          <w:lang w:val="ro-RO" w:eastAsia="ru-RU"/>
        </w:rPr>
        <w:t>a</w:t>
      </w:r>
      <w:r w:rsidRPr="0091455A">
        <w:rPr>
          <w:sz w:val="24"/>
          <w:szCs w:val="24"/>
          <w:lang w:val="ro-RO" w:eastAsia="ru-RU"/>
        </w:rPr>
        <w:t xml:space="preserve"> riscuri</w:t>
      </w:r>
      <w:r>
        <w:rPr>
          <w:sz w:val="24"/>
          <w:szCs w:val="24"/>
          <w:lang w:val="ro-RO" w:eastAsia="ru-RU"/>
        </w:rPr>
        <w:t>lor</w:t>
      </w:r>
      <w:r w:rsidRPr="0091455A">
        <w:rPr>
          <w:sz w:val="24"/>
          <w:szCs w:val="24"/>
          <w:lang w:val="ro-RO" w:eastAsia="ru-RU"/>
        </w:rPr>
        <w:t xml:space="preserve"> pentru sectorul public. Fiecare model este aplicabil în circumstanţe diferite</w:t>
      </w:r>
      <w:r w:rsidRPr="002F0B3F">
        <w:rPr>
          <w:sz w:val="24"/>
          <w:szCs w:val="24"/>
          <w:lang w:val="ro-RO" w:eastAsia="ru-RU"/>
        </w:rPr>
        <w:t xml:space="preserve"> </w:t>
      </w:r>
      <w:r w:rsidRPr="0091455A">
        <w:rPr>
          <w:sz w:val="24"/>
          <w:szCs w:val="24"/>
          <w:lang w:val="ro-RO" w:eastAsia="ru-RU"/>
        </w:rPr>
        <w:t>specifice sectorului public, în funcţie de amploarea infrastructurii necesare,  obiective</w:t>
      </w:r>
      <w:r>
        <w:rPr>
          <w:sz w:val="24"/>
          <w:szCs w:val="24"/>
          <w:lang w:val="ro-RO" w:eastAsia="ru-RU"/>
        </w:rPr>
        <w:t>le urmărite</w:t>
      </w:r>
      <w:r w:rsidRPr="0091455A">
        <w:rPr>
          <w:sz w:val="24"/>
          <w:szCs w:val="24"/>
          <w:lang w:val="ro-RO" w:eastAsia="ru-RU"/>
        </w:rPr>
        <w:t xml:space="preserve"> şi potenţialul partenerilor din sectorul privat în termen</w:t>
      </w:r>
      <w:r>
        <w:rPr>
          <w:sz w:val="24"/>
          <w:szCs w:val="24"/>
          <w:lang w:val="ro-RO" w:eastAsia="ru-RU"/>
        </w:rPr>
        <w:t>e</w:t>
      </w:r>
      <w:r w:rsidRPr="0091455A">
        <w:rPr>
          <w:sz w:val="24"/>
          <w:szCs w:val="24"/>
          <w:lang w:val="ro-RO" w:eastAsia="ru-RU"/>
        </w:rPr>
        <w:t xml:space="preserve"> de investiţii/risc.</w:t>
      </w:r>
    </w:p>
    <w:p w:rsidR="00401C5C" w:rsidRPr="0091455A" w:rsidRDefault="00401C5C" w:rsidP="00401C5C">
      <w:pPr>
        <w:rPr>
          <w:sz w:val="24"/>
          <w:szCs w:val="24"/>
          <w:lang w:val="ro-RO" w:eastAsia="ru-RU"/>
        </w:rPr>
      </w:pPr>
      <w:r w:rsidRPr="0091455A">
        <w:rPr>
          <w:sz w:val="24"/>
          <w:szCs w:val="24"/>
          <w:lang w:val="ro-RO" w:eastAsia="ru-RU"/>
        </w:rPr>
        <w:t>La etapa iniţială</w:t>
      </w:r>
      <w:r>
        <w:rPr>
          <w:sz w:val="24"/>
          <w:szCs w:val="24"/>
          <w:lang w:val="ro-RO" w:eastAsia="ru-RU"/>
        </w:rPr>
        <w:t>,</w:t>
      </w:r>
      <w:r w:rsidRPr="0091455A">
        <w:rPr>
          <w:sz w:val="24"/>
          <w:szCs w:val="24"/>
          <w:lang w:val="ro-RO" w:eastAsia="ru-RU"/>
        </w:rPr>
        <w:t xml:space="preserve"> </w:t>
      </w:r>
      <w:r>
        <w:rPr>
          <w:sz w:val="24"/>
          <w:szCs w:val="24"/>
          <w:lang w:val="ro-RO" w:eastAsia="ru-RU"/>
        </w:rPr>
        <w:t>în</w:t>
      </w:r>
      <w:r w:rsidRPr="0091455A">
        <w:rPr>
          <w:sz w:val="24"/>
          <w:szCs w:val="24"/>
          <w:lang w:val="ro-RO" w:eastAsia="ru-RU"/>
        </w:rPr>
        <w:t xml:space="preserve"> localităţile selectate pentru a implementa un </w:t>
      </w:r>
      <w:r>
        <w:rPr>
          <w:sz w:val="24"/>
          <w:szCs w:val="24"/>
          <w:lang w:val="ro-RO" w:eastAsia="ru-RU"/>
        </w:rPr>
        <w:t>p</w:t>
      </w:r>
      <w:r w:rsidRPr="0091455A">
        <w:rPr>
          <w:sz w:val="24"/>
          <w:szCs w:val="24"/>
          <w:lang w:val="ro-RO" w:eastAsia="ru-RU"/>
        </w:rPr>
        <w:t xml:space="preserve">arteneriat </w:t>
      </w:r>
      <w:r w:rsidRPr="00D4679A">
        <w:rPr>
          <w:sz w:val="24"/>
          <w:szCs w:val="24"/>
          <w:lang w:val="fr-FR"/>
        </w:rPr>
        <w:br/>
      </w:r>
      <w:r>
        <w:rPr>
          <w:sz w:val="24"/>
          <w:szCs w:val="24"/>
          <w:lang w:val="ro-RO" w:eastAsia="ru-RU"/>
        </w:rPr>
        <w:t>p</w:t>
      </w:r>
      <w:r w:rsidRPr="0091455A">
        <w:rPr>
          <w:sz w:val="24"/>
          <w:szCs w:val="24"/>
          <w:lang w:val="ro-RO" w:eastAsia="ru-RU"/>
        </w:rPr>
        <w:t>ublic-</w:t>
      </w:r>
      <w:r>
        <w:rPr>
          <w:sz w:val="24"/>
          <w:szCs w:val="24"/>
          <w:lang w:val="ro-RO" w:eastAsia="ru-RU"/>
        </w:rPr>
        <w:t>p</w:t>
      </w:r>
      <w:r w:rsidRPr="0091455A">
        <w:rPr>
          <w:sz w:val="24"/>
          <w:szCs w:val="24"/>
          <w:lang w:val="ro-RO" w:eastAsia="ru-RU"/>
        </w:rPr>
        <w:t xml:space="preserve">rivat </w:t>
      </w:r>
      <w:r>
        <w:rPr>
          <w:sz w:val="24"/>
          <w:szCs w:val="24"/>
          <w:lang w:val="ro-RO" w:eastAsia="ru-RU"/>
        </w:rPr>
        <w:t>este necesară</w:t>
      </w:r>
      <w:r w:rsidRPr="0091455A">
        <w:rPr>
          <w:sz w:val="24"/>
          <w:szCs w:val="24"/>
          <w:lang w:val="ro-RO" w:eastAsia="ru-RU"/>
        </w:rPr>
        <w:t xml:space="preserve"> elaborarea proiectului tehnic de instalare a reţelei de comunicaţii electronice de generaţie nouă NGA</w:t>
      </w:r>
      <w:r>
        <w:rPr>
          <w:sz w:val="24"/>
          <w:szCs w:val="24"/>
          <w:lang w:val="ro-RO" w:eastAsia="ru-RU"/>
        </w:rPr>
        <w:t>,</w:t>
      </w:r>
      <w:r w:rsidRPr="0091455A">
        <w:rPr>
          <w:sz w:val="24"/>
          <w:szCs w:val="24"/>
          <w:lang w:val="ro-RO" w:eastAsia="ru-RU"/>
        </w:rPr>
        <w:t xml:space="preserve"> bazată pe cablul optic. Se propune utilizarea tehnologiei GPON, dar tehnologia de acces (ultima milă) va fi selectată </w:t>
      </w:r>
      <w:r>
        <w:rPr>
          <w:sz w:val="24"/>
          <w:szCs w:val="24"/>
          <w:lang w:val="ro-RO" w:eastAsia="ru-RU"/>
        </w:rPr>
        <w:t>ţinînd seama de</w:t>
      </w:r>
      <w:r w:rsidRPr="0091455A">
        <w:rPr>
          <w:sz w:val="24"/>
          <w:szCs w:val="24"/>
          <w:lang w:val="ro-RO" w:eastAsia="ru-RU"/>
        </w:rPr>
        <w:t xml:space="preserve"> necesităţile existente.</w:t>
      </w:r>
    </w:p>
    <w:p w:rsidR="00401C5C" w:rsidRPr="002F0B3F" w:rsidRDefault="00401C5C" w:rsidP="00401C5C">
      <w:pPr>
        <w:rPr>
          <w:sz w:val="14"/>
          <w:szCs w:val="24"/>
          <w:lang w:val="ro-RO" w:eastAsia="ru-RU"/>
        </w:rPr>
      </w:pPr>
    </w:p>
    <w:p w:rsidR="00401C5C" w:rsidRPr="001D5FC4" w:rsidRDefault="00401C5C" w:rsidP="00401C5C">
      <w:pPr>
        <w:rPr>
          <w:b/>
          <w:sz w:val="24"/>
          <w:szCs w:val="24"/>
          <w:lang w:val="ro-RO" w:eastAsia="ru-RU"/>
        </w:rPr>
      </w:pPr>
      <w:r w:rsidRPr="0091455A">
        <w:rPr>
          <w:b/>
          <w:sz w:val="24"/>
          <w:szCs w:val="24"/>
          <w:lang w:val="ro-RO" w:eastAsia="ru-RU"/>
        </w:rPr>
        <w:t>14.</w:t>
      </w:r>
      <w:r w:rsidRPr="0091455A">
        <w:rPr>
          <w:sz w:val="24"/>
          <w:szCs w:val="24"/>
          <w:lang w:val="ro-RO" w:eastAsia="ru-RU"/>
        </w:rPr>
        <w:t xml:space="preserve"> </w:t>
      </w:r>
      <w:r w:rsidRPr="001D5FC4">
        <w:rPr>
          <w:b/>
          <w:sz w:val="24"/>
          <w:szCs w:val="24"/>
          <w:lang w:val="ro-RO" w:eastAsia="ru-RU"/>
        </w:rPr>
        <w:t>Recomandări tehnice privind crearea rețelelor NGA în localitățile rurale</w:t>
      </w:r>
    </w:p>
    <w:p w:rsidR="00401C5C" w:rsidRPr="0091455A" w:rsidRDefault="00401C5C" w:rsidP="00401C5C">
      <w:pPr>
        <w:rPr>
          <w:sz w:val="24"/>
          <w:szCs w:val="24"/>
          <w:lang w:val="ro-RO" w:eastAsia="ru-RU"/>
        </w:rPr>
      </w:pPr>
      <w:r w:rsidRPr="0091455A">
        <w:rPr>
          <w:sz w:val="24"/>
          <w:szCs w:val="24"/>
          <w:lang w:val="ro-RO" w:eastAsia="ru-RU"/>
        </w:rPr>
        <w:t>Proiectul tehnic pentru fiecare din localităţile selectate va conține un deviz complet de cheltuieli</w:t>
      </w:r>
      <w:r>
        <w:rPr>
          <w:sz w:val="24"/>
          <w:szCs w:val="24"/>
          <w:lang w:val="ro-RO" w:eastAsia="ru-RU"/>
        </w:rPr>
        <w:t>,</w:t>
      </w:r>
      <w:r w:rsidRPr="0091455A">
        <w:rPr>
          <w:sz w:val="24"/>
          <w:szCs w:val="24"/>
          <w:lang w:val="ro-RO" w:eastAsia="ru-RU"/>
        </w:rPr>
        <w:t xml:space="preserve"> care va </w:t>
      </w:r>
      <w:r>
        <w:rPr>
          <w:sz w:val="24"/>
          <w:szCs w:val="24"/>
          <w:lang w:val="ro-RO" w:eastAsia="ru-RU"/>
        </w:rPr>
        <w:t>include</w:t>
      </w:r>
      <w:r w:rsidRPr="0091455A">
        <w:rPr>
          <w:sz w:val="24"/>
          <w:szCs w:val="24"/>
          <w:lang w:val="ro-RO" w:eastAsia="ru-RU"/>
        </w:rPr>
        <w:t xml:space="preserve"> două compartimente: 1</w:t>
      </w:r>
      <w:r>
        <w:rPr>
          <w:sz w:val="24"/>
          <w:szCs w:val="24"/>
          <w:lang w:val="ro-RO" w:eastAsia="ru-RU"/>
        </w:rPr>
        <w:t>)</w:t>
      </w:r>
      <w:r w:rsidRPr="0091455A">
        <w:rPr>
          <w:sz w:val="24"/>
          <w:szCs w:val="24"/>
          <w:lang w:val="ro-RO" w:eastAsia="ru-RU"/>
        </w:rPr>
        <w:t xml:space="preserve"> pentru construcția unei reţele magistrale optice de la cel mai apropiat punct de prezenţă a unui furnizor X, cu capacitate suficientă pentru a acoperi necesităţile localităţii respective</w:t>
      </w:r>
      <w:r>
        <w:rPr>
          <w:sz w:val="24"/>
          <w:szCs w:val="24"/>
          <w:lang w:val="ro-RO" w:eastAsia="ru-RU"/>
        </w:rPr>
        <w:t>;</w:t>
      </w:r>
      <w:r w:rsidRPr="0091455A">
        <w:rPr>
          <w:sz w:val="24"/>
          <w:szCs w:val="24"/>
          <w:lang w:val="ro-RO" w:eastAsia="ru-RU"/>
        </w:rPr>
        <w:t xml:space="preserve"> 2</w:t>
      </w:r>
      <w:r>
        <w:rPr>
          <w:sz w:val="24"/>
          <w:szCs w:val="24"/>
          <w:lang w:val="ro-RO" w:eastAsia="ru-RU"/>
        </w:rPr>
        <w:t xml:space="preserve">) </w:t>
      </w:r>
      <w:r w:rsidRPr="0091455A">
        <w:rPr>
          <w:sz w:val="24"/>
          <w:szCs w:val="24"/>
          <w:lang w:val="ro-RO" w:eastAsia="ru-RU"/>
        </w:rPr>
        <w:t>pentru desfășurarea unei reţele publice de comunicaţii electronice în bandă largă de generaţie nouă NGA.</w:t>
      </w:r>
    </w:p>
    <w:p w:rsidR="00401C5C" w:rsidRPr="0091455A" w:rsidRDefault="00401C5C" w:rsidP="00401C5C">
      <w:pPr>
        <w:rPr>
          <w:sz w:val="24"/>
          <w:szCs w:val="24"/>
          <w:lang w:val="ro-RO" w:eastAsia="ru-RU"/>
        </w:rPr>
      </w:pPr>
      <w:r w:rsidRPr="0091455A">
        <w:rPr>
          <w:sz w:val="24"/>
          <w:szCs w:val="24"/>
          <w:lang w:val="ro-RO" w:eastAsia="ru-RU"/>
        </w:rPr>
        <w:t>Se recomandă pozarea reţelei magistrale optice prin metodă subterană, dar în unele cazuri poate fi permisă pozarea cablului optic magistral pe pilonii de electricitate, lu</w:t>
      </w:r>
      <w:r>
        <w:rPr>
          <w:sz w:val="24"/>
          <w:szCs w:val="24"/>
          <w:lang w:val="ro-RO" w:eastAsia="ru-RU"/>
        </w:rPr>
        <w:t>î</w:t>
      </w:r>
      <w:r w:rsidRPr="0091455A">
        <w:rPr>
          <w:sz w:val="24"/>
          <w:szCs w:val="24"/>
          <w:lang w:val="ro-RO" w:eastAsia="ru-RU"/>
        </w:rPr>
        <w:t>nd în considera</w:t>
      </w:r>
      <w:r>
        <w:rPr>
          <w:sz w:val="24"/>
          <w:szCs w:val="24"/>
          <w:lang w:val="ro-RO" w:eastAsia="ru-RU"/>
        </w:rPr>
        <w:t xml:space="preserve">re </w:t>
      </w:r>
      <w:r w:rsidRPr="0091455A">
        <w:rPr>
          <w:sz w:val="24"/>
          <w:szCs w:val="24"/>
          <w:lang w:val="ro-RO" w:eastAsia="ru-RU"/>
        </w:rPr>
        <w:t>faptul că în toate localităţile există reţele de distribuţie energie electrică. Pot fi utilizaţi partajat şi pilonii unui furnizor de comunicaţii electronice existent.</w:t>
      </w:r>
    </w:p>
    <w:p w:rsidR="00401C5C" w:rsidRPr="0091455A" w:rsidRDefault="00401C5C" w:rsidP="00401C5C">
      <w:pPr>
        <w:rPr>
          <w:sz w:val="24"/>
          <w:szCs w:val="24"/>
          <w:lang w:val="ro-RO" w:eastAsia="ru-RU"/>
        </w:rPr>
      </w:pPr>
      <w:r w:rsidRPr="0091455A">
        <w:rPr>
          <w:sz w:val="24"/>
          <w:szCs w:val="24"/>
          <w:lang w:val="ro-RO" w:eastAsia="ru-RU"/>
        </w:rPr>
        <w:t>Totodată</w:t>
      </w:r>
      <w:r>
        <w:rPr>
          <w:sz w:val="24"/>
          <w:szCs w:val="24"/>
          <w:lang w:val="ro-RO" w:eastAsia="ru-RU"/>
        </w:rPr>
        <w:t>,</w:t>
      </w:r>
      <w:r w:rsidRPr="0091455A">
        <w:rPr>
          <w:sz w:val="24"/>
          <w:szCs w:val="24"/>
          <w:lang w:val="ro-RO" w:eastAsia="ru-RU"/>
        </w:rPr>
        <w:t xml:space="preserve"> costurile de pozare a ultimului segment de cablu optic de la cutia de distribuţie p</w:t>
      </w:r>
      <w:r>
        <w:rPr>
          <w:sz w:val="24"/>
          <w:szCs w:val="24"/>
          <w:lang w:val="ro-RO" w:eastAsia="ru-RU"/>
        </w:rPr>
        <w:t>î</w:t>
      </w:r>
      <w:r w:rsidRPr="0091455A">
        <w:rPr>
          <w:sz w:val="24"/>
          <w:szCs w:val="24"/>
          <w:lang w:val="ro-RO" w:eastAsia="ru-RU"/>
        </w:rPr>
        <w:t xml:space="preserve">nă la abonat poate fi inclus în costul de conectare, astfel aceasta constituind o contribuţie a clientului. </w:t>
      </w:r>
    </w:p>
    <w:p w:rsidR="00401C5C" w:rsidRPr="0091455A" w:rsidRDefault="00401C5C" w:rsidP="00401C5C">
      <w:pPr>
        <w:rPr>
          <w:sz w:val="24"/>
          <w:szCs w:val="24"/>
          <w:lang w:val="ro-RO" w:eastAsia="ru-RU"/>
        </w:rPr>
      </w:pPr>
      <w:r w:rsidRPr="0091455A">
        <w:rPr>
          <w:sz w:val="24"/>
          <w:szCs w:val="24"/>
          <w:lang w:val="ro-RO" w:eastAsia="ru-RU"/>
        </w:rPr>
        <w:t xml:space="preserve">În </w:t>
      </w:r>
      <w:r>
        <w:rPr>
          <w:sz w:val="24"/>
          <w:szCs w:val="24"/>
          <w:lang w:val="ro-RO" w:eastAsia="ru-RU"/>
        </w:rPr>
        <w:t>f</w:t>
      </w:r>
      <w:r w:rsidRPr="0091455A">
        <w:rPr>
          <w:sz w:val="24"/>
          <w:szCs w:val="24"/>
          <w:lang w:val="ro-RO" w:eastAsia="ru-RU"/>
        </w:rPr>
        <w:t xml:space="preserve">igura </w:t>
      </w:r>
      <w:r>
        <w:rPr>
          <w:sz w:val="24"/>
          <w:szCs w:val="24"/>
          <w:lang w:val="ro-RO" w:eastAsia="ru-RU"/>
        </w:rPr>
        <w:t xml:space="preserve">nr. </w:t>
      </w:r>
      <w:r w:rsidRPr="0091455A">
        <w:rPr>
          <w:sz w:val="24"/>
          <w:szCs w:val="24"/>
          <w:lang w:val="ro-RO" w:eastAsia="ru-RU"/>
        </w:rPr>
        <w:t>8 este prezentată o versiune a topologiei şi elementele unei reţele de bandă largă NGA pentru localităţile rurale, care conţine următoarele elemente de bază:</w:t>
      </w:r>
    </w:p>
    <w:p w:rsidR="00401C5C" w:rsidRPr="0091455A" w:rsidRDefault="00401C5C" w:rsidP="00401C5C">
      <w:pPr>
        <w:numPr>
          <w:ilvl w:val="0"/>
          <w:numId w:val="16"/>
        </w:numPr>
        <w:tabs>
          <w:tab w:val="left" w:pos="851"/>
          <w:tab w:val="left" w:pos="993"/>
        </w:tabs>
        <w:ind w:left="0" w:firstLine="720"/>
        <w:rPr>
          <w:sz w:val="24"/>
          <w:szCs w:val="24"/>
          <w:lang w:val="ro-RO" w:eastAsia="ru-RU"/>
        </w:rPr>
      </w:pPr>
      <w:r w:rsidRPr="0091455A">
        <w:rPr>
          <w:sz w:val="24"/>
          <w:szCs w:val="24"/>
          <w:lang w:val="ro-RO" w:eastAsia="ru-RU"/>
        </w:rPr>
        <w:t>reţeaua magistrală;</w:t>
      </w:r>
    </w:p>
    <w:p w:rsidR="00401C5C" w:rsidRPr="0091455A" w:rsidRDefault="00401C5C" w:rsidP="00401C5C">
      <w:pPr>
        <w:numPr>
          <w:ilvl w:val="0"/>
          <w:numId w:val="16"/>
        </w:numPr>
        <w:tabs>
          <w:tab w:val="left" w:pos="851"/>
          <w:tab w:val="left" w:pos="993"/>
        </w:tabs>
        <w:ind w:left="0" w:firstLine="720"/>
        <w:rPr>
          <w:sz w:val="24"/>
          <w:szCs w:val="24"/>
          <w:lang w:val="ro-RO" w:eastAsia="ru-RU"/>
        </w:rPr>
      </w:pPr>
      <w:r w:rsidRPr="0091455A">
        <w:rPr>
          <w:sz w:val="24"/>
          <w:szCs w:val="24"/>
          <w:lang w:val="ro-RO" w:eastAsia="ru-RU"/>
        </w:rPr>
        <w:t xml:space="preserve">nodul central, </w:t>
      </w:r>
      <w:r>
        <w:rPr>
          <w:sz w:val="24"/>
          <w:szCs w:val="24"/>
          <w:lang w:val="ro-RO" w:eastAsia="ru-RU"/>
        </w:rPr>
        <w:t>după</w:t>
      </w:r>
      <w:r w:rsidRPr="0091455A">
        <w:rPr>
          <w:sz w:val="24"/>
          <w:szCs w:val="24"/>
          <w:lang w:val="ro-RO" w:eastAsia="ru-RU"/>
        </w:rPr>
        <w:t xml:space="preserve"> caz</w:t>
      </w:r>
      <w:r>
        <w:rPr>
          <w:sz w:val="24"/>
          <w:szCs w:val="24"/>
          <w:lang w:val="ro-RO" w:eastAsia="ru-RU"/>
        </w:rPr>
        <w:t>,</w:t>
      </w:r>
      <w:r w:rsidRPr="0091455A">
        <w:rPr>
          <w:sz w:val="24"/>
          <w:szCs w:val="24"/>
          <w:lang w:val="ro-RO" w:eastAsia="ru-RU"/>
        </w:rPr>
        <w:t xml:space="preserve"> poate conţine at</w:t>
      </w:r>
      <w:r>
        <w:rPr>
          <w:sz w:val="24"/>
          <w:szCs w:val="24"/>
          <w:lang w:val="ro-RO" w:eastAsia="ru-RU"/>
        </w:rPr>
        <w:t>î</w:t>
      </w:r>
      <w:r w:rsidRPr="0091455A">
        <w:rPr>
          <w:sz w:val="24"/>
          <w:szCs w:val="24"/>
          <w:lang w:val="ro-RO" w:eastAsia="ru-RU"/>
        </w:rPr>
        <w:t>t echipament activ c</w:t>
      </w:r>
      <w:r>
        <w:rPr>
          <w:sz w:val="24"/>
          <w:szCs w:val="24"/>
          <w:lang w:val="ro-RO" w:eastAsia="ru-RU"/>
        </w:rPr>
        <w:t>î</w:t>
      </w:r>
      <w:r w:rsidRPr="0091455A">
        <w:rPr>
          <w:sz w:val="24"/>
          <w:szCs w:val="24"/>
          <w:lang w:val="ro-RO" w:eastAsia="ru-RU"/>
        </w:rPr>
        <w:t>t şi pasiv. Proiectul va prevedea doar echipamentul pasiv (ODF echipat cu adaptoare, patchcord-uri, dulap pentru echipament);</w:t>
      </w:r>
    </w:p>
    <w:p w:rsidR="00401C5C" w:rsidRPr="0091455A" w:rsidRDefault="00401C5C" w:rsidP="00401C5C">
      <w:pPr>
        <w:numPr>
          <w:ilvl w:val="0"/>
          <w:numId w:val="16"/>
        </w:numPr>
        <w:tabs>
          <w:tab w:val="left" w:pos="851"/>
          <w:tab w:val="left" w:pos="993"/>
        </w:tabs>
        <w:ind w:left="0" w:firstLine="720"/>
        <w:rPr>
          <w:sz w:val="24"/>
          <w:szCs w:val="24"/>
          <w:lang w:val="ro-RO" w:eastAsia="ru-RU"/>
        </w:rPr>
      </w:pPr>
      <w:r w:rsidRPr="0091455A">
        <w:rPr>
          <w:sz w:val="24"/>
          <w:szCs w:val="24"/>
          <w:lang w:val="ro-RO" w:eastAsia="ru-RU"/>
        </w:rPr>
        <w:t>reţeaua de distribuţie de la nodul central p</w:t>
      </w:r>
      <w:r>
        <w:rPr>
          <w:sz w:val="24"/>
          <w:szCs w:val="24"/>
          <w:lang w:val="ro-RO" w:eastAsia="ru-RU"/>
        </w:rPr>
        <w:t>î</w:t>
      </w:r>
      <w:r w:rsidRPr="0091455A">
        <w:rPr>
          <w:sz w:val="24"/>
          <w:szCs w:val="24"/>
          <w:lang w:val="ro-RO" w:eastAsia="ru-RU"/>
        </w:rPr>
        <w:t>nă la cutiile de distribuţie cu cablu de capacitate 4-24 fibre optice;</w:t>
      </w:r>
    </w:p>
    <w:p w:rsidR="00401C5C" w:rsidRPr="0091455A" w:rsidRDefault="00401C5C" w:rsidP="00401C5C">
      <w:pPr>
        <w:numPr>
          <w:ilvl w:val="0"/>
          <w:numId w:val="16"/>
        </w:numPr>
        <w:tabs>
          <w:tab w:val="left" w:pos="851"/>
          <w:tab w:val="left" w:pos="993"/>
        </w:tabs>
        <w:ind w:left="0" w:firstLine="720"/>
        <w:rPr>
          <w:sz w:val="24"/>
          <w:szCs w:val="24"/>
          <w:lang w:val="ro-RO" w:eastAsia="ru-RU"/>
        </w:rPr>
      </w:pPr>
      <w:r w:rsidRPr="0091455A">
        <w:rPr>
          <w:sz w:val="24"/>
          <w:szCs w:val="24"/>
          <w:lang w:val="ro-RO" w:eastAsia="ru-RU"/>
        </w:rPr>
        <w:t xml:space="preserve">cutii de distribuţie instalate pe piloni (optim 16/24 clienţi per cutie în cazul acoperirii de 100%). </w:t>
      </w:r>
    </w:p>
    <w:p w:rsidR="00401C5C" w:rsidRPr="0091455A" w:rsidRDefault="00401C5C" w:rsidP="00401C5C">
      <w:pPr>
        <w:numPr>
          <w:ilvl w:val="0"/>
          <w:numId w:val="16"/>
        </w:numPr>
        <w:tabs>
          <w:tab w:val="left" w:pos="851"/>
          <w:tab w:val="left" w:pos="993"/>
        </w:tabs>
        <w:ind w:left="0" w:firstLine="720"/>
        <w:rPr>
          <w:sz w:val="24"/>
          <w:szCs w:val="24"/>
          <w:lang w:val="ro-RO" w:eastAsia="ru-RU"/>
        </w:rPr>
      </w:pPr>
      <w:r w:rsidRPr="0091455A">
        <w:rPr>
          <w:sz w:val="24"/>
          <w:szCs w:val="24"/>
          <w:lang w:val="ro-RO" w:eastAsia="ru-RU"/>
        </w:rPr>
        <w:t>cablu optic de abonat cu două fibre (</w:t>
      </w:r>
      <w:r w:rsidRPr="00B05B16">
        <w:rPr>
          <w:i/>
          <w:sz w:val="24"/>
          <w:szCs w:val="24"/>
          <w:lang w:val="ro-RO" w:eastAsia="ru-RU"/>
        </w:rPr>
        <w:t>drop cable</w:t>
      </w:r>
      <w:r w:rsidRPr="0091455A">
        <w:rPr>
          <w:sz w:val="24"/>
          <w:szCs w:val="24"/>
          <w:lang w:val="ro-RO" w:eastAsia="ru-RU"/>
        </w:rPr>
        <w:t>) de la cutia de distribuţie p</w:t>
      </w:r>
      <w:r>
        <w:rPr>
          <w:sz w:val="24"/>
          <w:szCs w:val="24"/>
          <w:lang w:val="ro-RO" w:eastAsia="ru-RU"/>
        </w:rPr>
        <w:t>î</w:t>
      </w:r>
      <w:r w:rsidRPr="0091455A">
        <w:rPr>
          <w:sz w:val="24"/>
          <w:szCs w:val="24"/>
          <w:lang w:val="ro-RO" w:eastAsia="ru-RU"/>
        </w:rPr>
        <w:t>nă la abonat.</w:t>
      </w:r>
    </w:p>
    <w:p w:rsidR="00401C5C" w:rsidRPr="0091455A" w:rsidRDefault="00401C5C" w:rsidP="00401C5C">
      <w:pPr>
        <w:rPr>
          <w:sz w:val="24"/>
          <w:szCs w:val="24"/>
          <w:lang w:val="ro-RO" w:eastAsia="ru-RU"/>
        </w:rPr>
      </w:pPr>
      <w:r>
        <w:rPr>
          <w:noProof/>
          <w:sz w:val="24"/>
          <w:szCs w:val="24"/>
          <w:lang w:val="en-GB" w:eastAsia="en-GB"/>
        </w:rPr>
        <w:lastRenderedPageBreak/>
        <w:drawing>
          <wp:inline distT="0" distB="0" distL="0" distR="0">
            <wp:extent cx="4581525" cy="2171700"/>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4581525" cy="2171700"/>
                    </a:xfrm>
                    <a:prstGeom prst="rect">
                      <a:avLst/>
                    </a:prstGeom>
                    <a:noFill/>
                    <a:ln w="9525">
                      <a:noFill/>
                      <a:miter lim="800000"/>
                      <a:headEnd/>
                      <a:tailEnd/>
                    </a:ln>
                  </pic:spPr>
                </pic:pic>
              </a:graphicData>
            </a:graphic>
          </wp:inline>
        </w:drawing>
      </w:r>
    </w:p>
    <w:p w:rsidR="00401C5C" w:rsidRPr="0091455A" w:rsidRDefault="00401C5C" w:rsidP="00401C5C">
      <w:pPr>
        <w:rPr>
          <w:sz w:val="24"/>
          <w:szCs w:val="24"/>
          <w:lang w:val="ro-RO" w:eastAsia="ru-RU"/>
        </w:rPr>
      </w:pPr>
      <w:r w:rsidRPr="00B05B16">
        <w:rPr>
          <w:b/>
          <w:sz w:val="24"/>
          <w:szCs w:val="24"/>
          <w:lang w:val="ro-RO" w:eastAsia="ru-RU"/>
        </w:rPr>
        <w:t>Figura  8.</w:t>
      </w:r>
      <w:r w:rsidRPr="0091455A">
        <w:rPr>
          <w:sz w:val="24"/>
          <w:szCs w:val="24"/>
          <w:lang w:val="ro-RO" w:eastAsia="ru-RU"/>
        </w:rPr>
        <w:t xml:space="preserve"> Topologia şi elementele unei reţele </w:t>
      </w:r>
      <w:r>
        <w:rPr>
          <w:sz w:val="24"/>
          <w:szCs w:val="24"/>
          <w:lang w:val="ro-RO" w:eastAsia="ru-RU"/>
        </w:rPr>
        <w:t>în</w:t>
      </w:r>
      <w:r w:rsidRPr="0091455A">
        <w:rPr>
          <w:sz w:val="24"/>
          <w:szCs w:val="24"/>
          <w:lang w:val="ro-RO" w:eastAsia="ru-RU"/>
        </w:rPr>
        <w:t xml:space="preserve"> bandă largă NGA pentru localităţile rurale</w:t>
      </w:r>
    </w:p>
    <w:p w:rsidR="00401C5C" w:rsidRDefault="00401C5C" w:rsidP="00401C5C">
      <w:pPr>
        <w:rPr>
          <w:b/>
          <w:bCs/>
          <w:sz w:val="24"/>
          <w:szCs w:val="24"/>
          <w:lang w:val="ro-RO" w:eastAsia="ru-RU"/>
        </w:rPr>
      </w:pPr>
    </w:p>
    <w:p w:rsidR="00401C5C" w:rsidRPr="001D5FC4" w:rsidRDefault="00401C5C" w:rsidP="00401C5C">
      <w:pPr>
        <w:rPr>
          <w:b/>
          <w:sz w:val="24"/>
          <w:szCs w:val="24"/>
          <w:lang w:val="ro-RO" w:eastAsia="ru-RU"/>
        </w:rPr>
      </w:pPr>
      <w:r w:rsidRPr="0091455A">
        <w:rPr>
          <w:b/>
          <w:bCs/>
          <w:sz w:val="24"/>
          <w:szCs w:val="24"/>
          <w:lang w:val="ro-RO" w:eastAsia="ru-RU"/>
        </w:rPr>
        <w:t>15.</w:t>
      </w:r>
      <w:r w:rsidRPr="0091455A">
        <w:rPr>
          <w:sz w:val="24"/>
          <w:szCs w:val="24"/>
          <w:lang w:val="ro-RO" w:eastAsia="ru-RU"/>
        </w:rPr>
        <w:t xml:space="preserve"> </w:t>
      </w:r>
      <w:r w:rsidRPr="0003428B">
        <w:rPr>
          <w:sz w:val="24"/>
          <w:szCs w:val="24"/>
          <w:lang w:val="ro-RO" w:eastAsia="ru-RU"/>
        </w:rPr>
        <w:t>În vederea realizării obiectivului specific 2, se impune întreprinderea următoarelor acţiuni:</w:t>
      </w:r>
    </w:p>
    <w:p w:rsidR="00401C5C" w:rsidRPr="0091455A" w:rsidRDefault="00401C5C" w:rsidP="00401C5C">
      <w:pPr>
        <w:numPr>
          <w:ilvl w:val="0"/>
          <w:numId w:val="4"/>
        </w:numPr>
        <w:tabs>
          <w:tab w:val="left" w:pos="851"/>
          <w:tab w:val="left" w:pos="993"/>
        </w:tabs>
        <w:ind w:left="0" w:firstLine="720"/>
        <w:rPr>
          <w:sz w:val="24"/>
          <w:szCs w:val="24"/>
          <w:lang w:val="ro-RO" w:eastAsia="ru-RU"/>
        </w:rPr>
      </w:pPr>
      <w:r w:rsidRPr="0091455A">
        <w:rPr>
          <w:sz w:val="24"/>
          <w:szCs w:val="24"/>
          <w:lang w:val="ro-RO" w:eastAsia="ru-RU"/>
        </w:rPr>
        <w:t>elaborarea și aprobarea modificărilor în Tabelul naţional de atribuire a benzilor de frecvenţă al Republicii Moldova</w:t>
      </w:r>
      <w:r>
        <w:rPr>
          <w:sz w:val="24"/>
          <w:szCs w:val="24"/>
          <w:lang w:val="ro-RO" w:eastAsia="ru-RU"/>
        </w:rPr>
        <w:t xml:space="preserve"> </w:t>
      </w:r>
      <w:r w:rsidRPr="0091455A">
        <w:rPr>
          <w:sz w:val="24"/>
          <w:szCs w:val="24"/>
          <w:lang w:val="ro-RO" w:eastAsia="ru-RU"/>
        </w:rPr>
        <w:t xml:space="preserve">(TNABF) </w:t>
      </w:r>
      <w:r>
        <w:rPr>
          <w:sz w:val="24"/>
          <w:szCs w:val="24"/>
          <w:lang w:val="ro-RO" w:eastAsia="ru-RU"/>
        </w:rPr>
        <w:t xml:space="preserve"> pentru</w:t>
      </w:r>
      <w:r w:rsidRPr="0091455A">
        <w:rPr>
          <w:sz w:val="24"/>
          <w:szCs w:val="24"/>
          <w:lang w:val="ro-RO" w:eastAsia="ru-RU"/>
        </w:rPr>
        <w:t xml:space="preserve"> implement</w:t>
      </w:r>
      <w:r>
        <w:rPr>
          <w:sz w:val="24"/>
          <w:szCs w:val="24"/>
          <w:lang w:val="ro-RO" w:eastAsia="ru-RU"/>
        </w:rPr>
        <w:t>area</w:t>
      </w:r>
      <w:r w:rsidRPr="0091455A">
        <w:rPr>
          <w:sz w:val="24"/>
          <w:szCs w:val="24"/>
          <w:lang w:val="ro-RO" w:eastAsia="ru-RU"/>
        </w:rPr>
        <w:t xml:space="preserve"> neutralității tehnologice şi eficientizarea utilizării spectrului în banda de frecvenţe 450 MHz (în perspectiva implementării tehnologiilor avansate de comunicații electronice mobile </w:t>
      </w:r>
      <w:r>
        <w:rPr>
          <w:sz w:val="24"/>
          <w:szCs w:val="24"/>
          <w:lang w:val="ro-RO" w:eastAsia="ru-RU"/>
        </w:rPr>
        <w:t>în</w:t>
      </w:r>
      <w:r w:rsidRPr="0091455A">
        <w:rPr>
          <w:sz w:val="24"/>
          <w:szCs w:val="24"/>
          <w:lang w:val="ro-RO" w:eastAsia="ru-RU"/>
        </w:rPr>
        <w:t xml:space="preserve"> bandă largă);</w:t>
      </w:r>
    </w:p>
    <w:p w:rsidR="00401C5C" w:rsidRPr="0091455A" w:rsidRDefault="00401C5C" w:rsidP="00401C5C">
      <w:pPr>
        <w:numPr>
          <w:ilvl w:val="0"/>
          <w:numId w:val="4"/>
        </w:numPr>
        <w:tabs>
          <w:tab w:val="left" w:pos="851"/>
          <w:tab w:val="left" w:pos="993"/>
        </w:tabs>
        <w:ind w:left="0" w:firstLine="720"/>
        <w:rPr>
          <w:sz w:val="24"/>
          <w:szCs w:val="24"/>
          <w:lang w:val="ro-RO" w:eastAsia="ru-RU"/>
        </w:rPr>
      </w:pPr>
      <w:r w:rsidRPr="0091455A">
        <w:rPr>
          <w:sz w:val="24"/>
          <w:szCs w:val="24"/>
          <w:lang w:val="ro-RO" w:eastAsia="ru-RU"/>
        </w:rPr>
        <w:t>diseminarea bune</w:t>
      </w:r>
      <w:r>
        <w:rPr>
          <w:sz w:val="24"/>
          <w:szCs w:val="24"/>
          <w:lang w:val="ro-RO" w:eastAsia="ru-RU"/>
        </w:rPr>
        <w:t>lor</w:t>
      </w:r>
      <w:r w:rsidRPr="0091455A">
        <w:rPr>
          <w:sz w:val="24"/>
          <w:szCs w:val="24"/>
          <w:lang w:val="ro-RO" w:eastAsia="ru-RU"/>
        </w:rPr>
        <w:t xml:space="preserve"> practici internaţionale privind modernizarea reţelelor existente de comunicaţii electronice pe cabluri de cupru</w:t>
      </w:r>
      <w:r>
        <w:rPr>
          <w:sz w:val="24"/>
          <w:szCs w:val="24"/>
          <w:lang w:val="ro-RO" w:eastAsia="ru-RU"/>
        </w:rPr>
        <w:t>,</w:t>
      </w:r>
      <w:r w:rsidRPr="0091455A">
        <w:rPr>
          <w:sz w:val="24"/>
          <w:szCs w:val="24"/>
          <w:lang w:val="ro-RO" w:eastAsia="ru-RU"/>
        </w:rPr>
        <w:t xml:space="preserve"> în vederea furnizării accesului în band</w:t>
      </w:r>
      <w:r>
        <w:rPr>
          <w:sz w:val="24"/>
          <w:szCs w:val="24"/>
          <w:lang w:val="ro-RO" w:eastAsia="ru-RU"/>
        </w:rPr>
        <w:t>ă</w:t>
      </w:r>
      <w:r w:rsidRPr="0091455A">
        <w:rPr>
          <w:sz w:val="24"/>
          <w:szCs w:val="24"/>
          <w:lang w:val="ro-RO" w:eastAsia="ru-RU"/>
        </w:rPr>
        <w:t xml:space="preserve"> largă cu viteza de transfer a datelor prevăzută în pct.41 din Strategia </w:t>
      </w:r>
      <w:r>
        <w:rPr>
          <w:sz w:val="24"/>
          <w:szCs w:val="24"/>
          <w:lang w:val="ro-RO" w:eastAsia="ru-RU"/>
        </w:rPr>
        <w:t>n</w:t>
      </w:r>
      <w:r w:rsidRPr="0091455A">
        <w:rPr>
          <w:sz w:val="24"/>
          <w:szCs w:val="24"/>
          <w:lang w:val="ro-RO" w:eastAsia="ru-RU"/>
        </w:rPr>
        <w:t>aţională de dezvoltare a societăţii informaţionale ,,Moldova Digitală 2020</w:t>
      </w:r>
      <w:r>
        <w:rPr>
          <w:sz w:val="24"/>
          <w:szCs w:val="24"/>
          <w:lang w:val="ro-RO" w:eastAsia="ru-RU"/>
        </w:rPr>
        <w:t>”</w:t>
      </w:r>
      <w:r w:rsidRPr="0091455A">
        <w:rPr>
          <w:sz w:val="24"/>
          <w:szCs w:val="24"/>
          <w:lang w:val="ro-RO" w:eastAsia="ru-RU"/>
        </w:rPr>
        <w:t>;</w:t>
      </w:r>
    </w:p>
    <w:p w:rsidR="00401C5C" w:rsidRPr="0091455A" w:rsidRDefault="00401C5C" w:rsidP="00401C5C">
      <w:pPr>
        <w:numPr>
          <w:ilvl w:val="0"/>
          <w:numId w:val="4"/>
        </w:numPr>
        <w:tabs>
          <w:tab w:val="left" w:pos="0"/>
          <w:tab w:val="left" w:pos="851"/>
          <w:tab w:val="left" w:pos="993"/>
        </w:tabs>
        <w:ind w:left="0" w:firstLine="720"/>
        <w:rPr>
          <w:sz w:val="24"/>
          <w:szCs w:val="24"/>
          <w:lang w:val="ro-RO" w:eastAsia="ru-RU"/>
        </w:rPr>
      </w:pPr>
      <w:r w:rsidRPr="0091455A">
        <w:rPr>
          <w:sz w:val="24"/>
          <w:szCs w:val="24"/>
          <w:lang w:val="ro-RO" w:eastAsia="ru-RU"/>
        </w:rPr>
        <w:t xml:space="preserve">promovarea procesului de modernizare de către furnizorii interesaţi a reţelelor existente de comunicaţii electronice </w:t>
      </w:r>
      <w:r>
        <w:rPr>
          <w:sz w:val="24"/>
          <w:szCs w:val="24"/>
          <w:lang w:val="ro-RO" w:eastAsia="ru-RU"/>
        </w:rPr>
        <w:t>prin</w:t>
      </w:r>
      <w:r w:rsidRPr="0091455A">
        <w:rPr>
          <w:sz w:val="24"/>
          <w:szCs w:val="24"/>
          <w:lang w:val="ro-RO" w:eastAsia="ru-RU"/>
        </w:rPr>
        <w:t xml:space="preserve"> cabluri de cupru</w:t>
      </w:r>
      <w:r>
        <w:rPr>
          <w:sz w:val="24"/>
          <w:szCs w:val="24"/>
          <w:lang w:val="ro-RO" w:eastAsia="ru-RU"/>
        </w:rPr>
        <w:t>,</w:t>
      </w:r>
      <w:r w:rsidRPr="0091455A">
        <w:rPr>
          <w:sz w:val="24"/>
          <w:szCs w:val="24"/>
          <w:lang w:val="ro-RO" w:eastAsia="ru-RU"/>
        </w:rPr>
        <w:t xml:space="preserve"> în vederea furnizării accesului în band</w:t>
      </w:r>
      <w:r>
        <w:rPr>
          <w:sz w:val="24"/>
          <w:szCs w:val="24"/>
          <w:lang w:val="ro-RO" w:eastAsia="ru-RU"/>
        </w:rPr>
        <w:t>ă</w:t>
      </w:r>
      <w:r w:rsidRPr="0091455A">
        <w:rPr>
          <w:sz w:val="24"/>
          <w:szCs w:val="24"/>
          <w:lang w:val="ro-RO" w:eastAsia="ru-RU"/>
        </w:rPr>
        <w:t xml:space="preserve"> largă cu viteza de transfer a datelor prevăzută în pct.41 din Strategia </w:t>
      </w:r>
      <w:r>
        <w:rPr>
          <w:sz w:val="24"/>
          <w:szCs w:val="24"/>
          <w:lang w:val="ro-RO" w:eastAsia="ru-RU"/>
        </w:rPr>
        <w:t>n</w:t>
      </w:r>
      <w:r w:rsidRPr="0091455A">
        <w:rPr>
          <w:sz w:val="24"/>
          <w:szCs w:val="24"/>
          <w:lang w:val="ro-RO" w:eastAsia="ru-RU"/>
        </w:rPr>
        <w:t xml:space="preserve">aţională de dezvoltare a societăţii informaţionale ,,Moldova Digitală 2020”. </w:t>
      </w:r>
    </w:p>
    <w:p w:rsidR="00401C5C" w:rsidRPr="0091455A" w:rsidRDefault="00401C5C" w:rsidP="00401C5C">
      <w:pPr>
        <w:tabs>
          <w:tab w:val="left" w:pos="0"/>
          <w:tab w:val="left" w:pos="567"/>
          <w:tab w:val="left" w:pos="993"/>
        </w:tabs>
        <w:rPr>
          <w:sz w:val="24"/>
          <w:szCs w:val="24"/>
          <w:lang w:val="ro-RO" w:eastAsia="ru-RU"/>
        </w:rPr>
      </w:pPr>
      <w:r w:rsidRPr="0091455A">
        <w:rPr>
          <w:sz w:val="24"/>
          <w:szCs w:val="24"/>
          <w:lang w:val="ro-RO" w:eastAsia="ru-RU"/>
        </w:rPr>
        <w:tab/>
        <w:t>Datele statistice ale ANRCETI confirmă substituirea continuă a tehnologiei xDSL prin tehnologia FTTx. Ieftinirea relativă a cablului optic şi a echipamentului de reţea şi cererea cresc</w:t>
      </w:r>
      <w:r>
        <w:rPr>
          <w:sz w:val="24"/>
          <w:szCs w:val="24"/>
          <w:lang w:val="ro-RO" w:eastAsia="ru-RU"/>
        </w:rPr>
        <w:t>î</w:t>
      </w:r>
      <w:r w:rsidRPr="0091455A">
        <w:rPr>
          <w:sz w:val="24"/>
          <w:szCs w:val="24"/>
          <w:lang w:val="ro-RO" w:eastAsia="ru-RU"/>
        </w:rPr>
        <w:t xml:space="preserve">ndă din partea utilizatorilor finali </w:t>
      </w:r>
      <w:r>
        <w:rPr>
          <w:sz w:val="24"/>
          <w:szCs w:val="24"/>
          <w:lang w:val="ro-RO" w:eastAsia="ru-RU"/>
        </w:rPr>
        <w:t>privind accesul stabil de mare viteză</w:t>
      </w:r>
      <w:r w:rsidRPr="0091455A">
        <w:rPr>
          <w:sz w:val="24"/>
          <w:szCs w:val="24"/>
          <w:lang w:val="ro-RO" w:eastAsia="ru-RU"/>
        </w:rPr>
        <w:t xml:space="preserve"> va stimula această tendinţă şi în viitorul apropiat.</w:t>
      </w:r>
    </w:p>
    <w:p w:rsidR="00401C5C" w:rsidRPr="0091455A" w:rsidRDefault="00401C5C" w:rsidP="00401C5C">
      <w:pPr>
        <w:rPr>
          <w:sz w:val="24"/>
          <w:szCs w:val="24"/>
          <w:lang w:val="ro-RO" w:eastAsia="ru-RU"/>
        </w:rPr>
      </w:pPr>
      <w:r w:rsidRPr="0091455A">
        <w:rPr>
          <w:sz w:val="24"/>
          <w:szCs w:val="24"/>
          <w:lang w:val="ro-RO" w:eastAsia="ru-RU"/>
        </w:rPr>
        <w:t xml:space="preserve">O implicare la nivel de politici este condiţionată de situaţia actuală a furnizorilor reţelelor de televiziune prin cablu, care ar putea contribui potenţial la dezvoltarea </w:t>
      </w:r>
      <w:r>
        <w:rPr>
          <w:sz w:val="24"/>
          <w:szCs w:val="24"/>
          <w:lang w:val="ro-RO" w:eastAsia="ru-RU"/>
        </w:rPr>
        <w:t xml:space="preserve">rețelelor de </w:t>
      </w:r>
      <w:r w:rsidRPr="0091455A">
        <w:rPr>
          <w:sz w:val="24"/>
          <w:szCs w:val="24"/>
          <w:lang w:val="ro-RO" w:eastAsia="ru-RU"/>
        </w:rPr>
        <w:t>acces</w:t>
      </w:r>
      <w:r>
        <w:rPr>
          <w:sz w:val="24"/>
          <w:szCs w:val="24"/>
          <w:lang w:val="ro-RO" w:eastAsia="ru-RU"/>
        </w:rPr>
        <w:t xml:space="preserve"> în bandă largă, în special</w:t>
      </w:r>
      <w:r w:rsidRPr="0091455A">
        <w:rPr>
          <w:sz w:val="24"/>
          <w:szCs w:val="24"/>
          <w:lang w:val="ro-RO" w:eastAsia="ru-RU"/>
        </w:rPr>
        <w:t xml:space="preserve"> în zona rurală. Dat fiind faptul că majoritatea cov</w:t>
      </w:r>
      <w:r>
        <w:rPr>
          <w:sz w:val="24"/>
          <w:szCs w:val="24"/>
          <w:lang w:val="ro-RO" w:eastAsia="ru-RU"/>
        </w:rPr>
        <w:t>î</w:t>
      </w:r>
      <w:r w:rsidRPr="0091455A">
        <w:rPr>
          <w:sz w:val="24"/>
          <w:szCs w:val="24"/>
          <w:lang w:val="ro-RO" w:eastAsia="ru-RU"/>
        </w:rPr>
        <w:t xml:space="preserve">rşitoare a acestora </w:t>
      </w:r>
      <w:r>
        <w:rPr>
          <w:sz w:val="24"/>
          <w:szCs w:val="24"/>
          <w:lang w:val="ro-RO" w:eastAsia="ru-RU"/>
        </w:rPr>
        <w:t>sînt</w:t>
      </w:r>
      <w:r w:rsidRPr="0091455A">
        <w:rPr>
          <w:sz w:val="24"/>
          <w:szCs w:val="24"/>
          <w:lang w:val="ro-RO" w:eastAsia="ru-RU"/>
        </w:rPr>
        <w:t xml:space="preserve"> întreprinderi mici şi mijlocii, posibilităţile lor de a lua cunoştinţă de bune</w:t>
      </w:r>
      <w:r>
        <w:rPr>
          <w:sz w:val="24"/>
          <w:szCs w:val="24"/>
          <w:lang w:val="ro-RO" w:eastAsia="ru-RU"/>
        </w:rPr>
        <w:t>le</w:t>
      </w:r>
      <w:r w:rsidRPr="0091455A">
        <w:rPr>
          <w:sz w:val="24"/>
          <w:szCs w:val="24"/>
          <w:lang w:val="ro-RO" w:eastAsia="ru-RU"/>
        </w:rPr>
        <w:t xml:space="preserve"> practici internaţionale şi cele mai moderne tehnologii ce ţin de modernizarea/reutilizarea reţelelor existente de televiziune prin cablu în vederea furnizării accesului în band</w:t>
      </w:r>
      <w:r>
        <w:rPr>
          <w:sz w:val="24"/>
          <w:szCs w:val="24"/>
          <w:lang w:val="ro-RO" w:eastAsia="ru-RU"/>
        </w:rPr>
        <w:t>ă</w:t>
      </w:r>
      <w:r w:rsidRPr="0091455A">
        <w:rPr>
          <w:sz w:val="24"/>
          <w:szCs w:val="24"/>
          <w:lang w:val="ro-RO" w:eastAsia="ru-RU"/>
        </w:rPr>
        <w:t xml:space="preserve"> largă, precum şi posibilităţi</w:t>
      </w:r>
      <w:r>
        <w:rPr>
          <w:sz w:val="24"/>
          <w:szCs w:val="24"/>
          <w:lang w:val="ro-RO" w:eastAsia="ru-RU"/>
        </w:rPr>
        <w:t>le de a investi în acest proces</w:t>
      </w:r>
      <w:r w:rsidRPr="0091455A">
        <w:rPr>
          <w:sz w:val="24"/>
          <w:szCs w:val="24"/>
          <w:lang w:val="ro-RO" w:eastAsia="ru-RU"/>
        </w:rPr>
        <w:t xml:space="preserve"> </w:t>
      </w:r>
      <w:r>
        <w:rPr>
          <w:sz w:val="24"/>
          <w:szCs w:val="24"/>
          <w:lang w:val="ro-RO" w:eastAsia="ru-RU"/>
        </w:rPr>
        <w:t>sînt</w:t>
      </w:r>
      <w:r w:rsidRPr="0091455A">
        <w:rPr>
          <w:sz w:val="24"/>
          <w:szCs w:val="24"/>
          <w:lang w:val="ro-RO" w:eastAsia="ru-RU"/>
        </w:rPr>
        <w:t xml:space="preserve"> reduse. Prin urmare, organizarea unor seminare cu tematica r</w:t>
      </w:r>
      <w:r>
        <w:rPr>
          <w:sz w:val="24"/>
          <w:szCs w:val="24"/>
          <w:lang w:val="ro-RO" w:eastAsia="ru-RU"/>
        </w:rPr>
        <w:t>espectivă</w:t>
      </w:r>
      <w:r w:rsidRPr="0091455A">
        <w:rPr>
          <w:sz w:val="24"/>
          <w:szCs w:val="24"/>
          <w:lang w:val="ro-RO" w:eastAsia="ru-RU"/>
        </w:rPr>
        <w:t xml:space="preserve"> la care ar participa reprezentanţii producătorilor de echipamente şi</w:t>
      </w:r>
      <w:r>
        <w:rPr>
          <w:sz w:val="24"/>
          <w:szCs w:val="24"/>
          <w:lang w:val="ro-RO" w:eastAsia="ru-RU"/>
        </w:rPr>
        <w:t xml:space="preserve"> ai</w:t>
      </w:r>
      <w:r w:rsidRPr="0091455A">
        <w:rPr>
          <w:sz w:val="24"/>
          <w:szCs w:val="24"/>
          <w:lang w:val="ro-RO" w:eastAsia="ru-RU"/>
        </w:rPr>
        <w:t xml:space="preserve"> organizaţiilor pentru susţinerea în</w:t>
      </w:r>
      <w:r>
        <w:rPr>
          <w:sz w:val="24"/>
          <w:szCs w:val="24"/>
          <w:lang w:val="ro-RO" w:eastAsia="ru-RU"/>
        </w:rPr>
        <w:t>treprinderilor mici şi mijlocii</w:t>
      </w:r>
      <w:r w:rsidRPr="0091455A">
        <w:rPr>
          <w:sz w:val="24"/>
          <w:szCs w:val="24"/>
          <w:lang w:val="ro-RO" w:eastAsia="ru-RU"/>
        </w:rPr>
        <w:t xml:space="preserve"> ar oferi posibilităţi reale de dezvoltare furnizorilor reţe</w:t>
      </w:r>
      <w:r>
        <w:rPr>
          <w:sz w:val="24"/>
          <w:szCs w:val="24"/>
          <w:lang w:val="ro-RO" w:eastAsia="ru-RU"/>
        </w:rPr>
        <w:t>lelor de televiziune prin cablu</w:t>
      </w:r>
      <w:r w:rsidRPr="0091455A">
        <w:rPr>
          <w:sz w:val="24"/>
          <w:szCs w:val="24"/>
          <w:lang w:val="ro-RO" w:eastAsia="ru-RU"/>
        </w:rPr>
        <w:t>. Diversificarea gamei serviciilor furnizate este unica soluţie de a menţine abonaţii în situaţia presiunii concurenţiale puternice din partea IP-televiziunii şi televiziunii prin satelit, precum şi din partea televiziunii digitale terestre.</w:t>
      </w:r>
    </w:p>
    <w:p w:rsidR="00401C5C" w:rsidRPr="0091455A" w:rsidRDefault="00401C5C" w:rsidP="00401C5C">
      <w:pPr>
        <w:rPr>
          <w:sz w:val="24"/>
          <w:szCs w:val="24"/>
          <w:lang w:val="ro-RO" w:eastAsia="ru-RU"/>
        </w:rPr>
      </w:pPr>
      <w:r w:rsidRPr="0091455A">
        <w:rPr>
          <w:sz w:val="24"/>
          <w:szCs w:val="24"/>
          <w:lang w:val="ro-RO" w:eastAsia="ru-RU"/>
        </w:rPr>
        <w:t>De asemenea, în funcţie de fezabilitatea economică</w:t>
      </w:r>
      <w:r>
        <w:rPr>
          <w:sz w:val="24"/>
          <w:szCs w:val="24"/>
          <w:lang w:val="ro-RO" w:eastAsia="ru-RU"/>
        </w:rPr>
        <w:t>,</w:t>
      </w:r>
      <w:r w:rsidRPr="0091455A">
        <w:rPr>
          <w:sz w:val="24"/>
          <w:szCs w:val="24"/>
          <w:lang w:val="ro-RO" w:eastAsia="ru-RU"/>
        </w:rPr>
        <w:t xml:space="preserve"> va continua procesul migrării de la tehnologiile xDSL utilizate în prezent (care nu oferă viteza de transf</w:t>
      </w:r>
      <w:r>
        <w:rPr>
          <w:sz w:val="24"/>
          <w:szCs w:val="24"/>
          <w:lang w:val="ro-RO" w:eastAsia="ru-RU"/>
        </w:rPr>
        <w:t>er de date mai mare de 30 Mbps)</w:t>
      </w:r>
      <w:r w:rsidRPr="0091455A">
        <w:rPr>
          <w:sz w:val="24"/>
          <w:szCs w:val="24"/>
          <w:lang w:val="ro-RO" w:eastAsia="ru-RU"/>
        </w:rPr>
        <w:t xml:space="preserve"> la tehnologiile FTTx.</w:t>
      </w:r>
    </w:p>
    <w:p w:rsidR="00401C5C" w:rsidRPr="0091455A" w:rsidRDefault="00401C5C" w:rsidP="00401C5C">
      <w:pPr>
        <w:rPr>
          <w:sz w:val="24"/>
          <w:szCs w:val="24"/>
          <w:lang w:val="ro-RO" w:eastAsia="ru-RU"/>
        </w:rPr>
      </w:pPr>
      <w:r>
        <w:rPr>
          <w:sz w:val="24"/>
          <w:szCs w:val="24"/>
          <w:lang w:val="ro-RO" w:eastAsia="ru-RU"/>
        </w:rPr>
        <w:t>Dacă î</w:t>
      </w:r>
      <w:r w:rsidRPr="0091455A">
        <w:rPr>
          <w:sz w:val="24"/>
          <w:szCs w:val="24"/>
          <w:lang w:val="ro-RO" w:eastAsia="ru-RU"/>
        </w:rPr>
        <w:t xml:space="preserve">n </w:t>
      </w:r>
      <w:r>
        <w:rPr>
          <w:sz w:val="24"/>
          <w:szCs w:val="24"/>
          <w:lang w:val="ro-RO" w:eastAsia="ru-RU"/>
        </w:rPr>
        <w:t>temeiul</w:t>
      </w:r>
      <w:r w:rsidRPr="0091455A">
        <w:rPr>
          <w:sz w:val="24"/>
          <w:szCs w:val="24"/>
          <w:lang w:val="ro-RO" w:eastAsia="ru-RU"/>
        </w:rPr>
        <w:t xml:space="preserve"> procedurilor de analiză a pieţei efectuate în </w:t>
      </w:r>
      <w:r>
        <w:rPr>
          <w:sz w:val="24"/>
          <w:szCs w:val="24"/>
          <w:lang w:val="ro-RO" w:eastAsia="ru-RU"/>
        </w:rPr>
        <w:t>conformitate cu</w:t>
      </w:r>
      <w:r w:rsidRPr="0091455A">
        <w:rPr>
          <w:sz w:val="24"/>
          <w:szCs w:val="24"/>
          <w:lang w:val="ro-RO" w:eastAsia="ru-RU"/>
        </w:rPr>
        <w:t xml:space="preserve"> Leg</w:t>
      </w:r>
      <w:r>
        <w:rPr>
          <w:sz w:val="24"/>
          <w:szCs w:val="24"/>
          <w:lang w:val="ro-RO" w:eastAsia="ru-RU"/>
        </w:rPr>
        <w:t>ea</w:t>
      </w:r>
      <w:r w:rsidRPr="0091455A">
        <w:rPr>
          <w:sz w:val="24"/>
          <w:szCs w:val="24"/>
          <w:lang w:val="ro-RO" w:eastAsia="ru-RU"/>
        </w:rPr>
        <w:t xml:space="preserve"> comunicaţiilor electronice nr.241-XVI din 15 noiembrie 2007, ANRCETI consideră oportună impunerea de măsuri corective în materie de reglementare, aceasta trebui</w:t>
      </w:r>
      <w:r>
        <w:rPr>
          <w:sz w:val="24"/>
          <w:szCs w:val="24"/>
          <w:lang w:val="ro-RO" w:eastAsia="ru-RU"/>
        </w:rPr>
        <w:t>e</w:t>
      </w:r>
      <w:r w:rsidRPr="0091455A">
        <w:rPr>
          <w:sz w:val="24"/>
          <w:szCs w:val="24"/>
          <w:lang w:val="ro-RO" w:eastAsia="ru-RU"/>
        </w:rPr>
        <w:t xml:space="preserve"> să elaboreze </w:t>
      </w:r>
      <w:r w:rsidRPr="0091455A">
        <w:rPr>
          <w:sz w:val="24"/>
          <w:szCs w:val="24"/>
          <w:lang w:val="ro-RO" w:eastAsia="ru-RU"/>
        </w:rPr>
        <w:lastRenderedPageBreak/>
        <w:t>măsurile adecvate pentru a remedia disfuncţionalităţile pieţei şi a atinge obiectivele specificate în documentele naţionale de politici.</w:t>
      </w:r>
    </w:p>
    <w:p w:rsidR="00401C5C" w:rsidRPr="0091455A" w:rsidRDefault="00401C5C" w:rsidP="00401C5C">
      <w:pPr>
        <w:rPr>
          <w:sz w:val="24"/>
          <w:szCs w:val="24"/>
          <w:lang w:val="ro-RO" w:eastAsia="ru-RU"/>
        </w:rPr>
      </w:pPr>
      <w:r w:rsidRPr="0091455A">
        <w:rPr>
          <w:sz w:val="24"/>
          <w:szCs w:val="24"/>
          <w:lang w:val="ro-RO" w:eastAsia="ru-RU"/>
        </w:rPr>
        <w:t>În situaţia c</w:t>
      </w:r>
      <w:r>
        <w:rPr>
          <w:sz w:val="24"/>
          <w:szCs w:val="24"/>
          <w:lang w:val="ro-RO" w:eastAsia="ru-RU"/>
        </w:rPr>
        <w:t>î</w:t>
      </w:r>
      <w:r w:rsidRPr="0091455A">
        <w:rPr>
          <w:sz w:val="24"/>
          <w:szCs w:val="24"/>
          <w:lang w:val="ro-RO" w:eastAsia="ru-RU"/>
        </w:rPr>
        <w:t xml:space="preserve">nd tehnologiile bazate pe fibra optică </w:t>
      </w:r>
      <w:r>
        <w:rPr>
          <w:sz w:val="24"/>
          <w:szCs w:val="24"/>
          <w:lang w:val="ro-RO" w:eastAsia="ru-RU"/>
        </w:rPr>
        <w:t>sînt</w:t>
      </w:r>
      <w:r w:rsidRPr="0091455A">
        <w:rPr>
          <w:sz w:val="24"/>
          <w:szCs w:val="24"/>
          <w:lang w:val="ro-RO" w:eastAsia="ru-RU"/>
        </w:rPr>
        <w:t xml:space="preserve"> implementate în reţeaua de acces în locaţii în care nu au fost implementate reţelele fixe, ANRCETI nu va obliga furnizorul cu putere semnificativă pe piaţă la instalarea suplimentară a unei reţele paralele de cupru în vederea îndeplinirii obligaţiilor existente, inclusiv a obligaţiilor de serviciu universal, ci va permite furnizarea oricărui produs sau serviciu reglementat existent prin produse sau servicii prin cablu fibră optică, echivalente din punct de vedere funcţional.</w:t>
      </w:r>
    </w:p>
    <w:p w:rsidR="00401C5C" w:rsidRPr="0091455A" w:rsidRDefault="00401C5C" w:rsidP="00401C5C">
      <w:pPr>
        <w:rPr>
          <w:sz w:val="24"/>
          <w:szCs w:val="24"/>
          <w:lang w:val="ro-RO" w:eastAsia="ru-RU"/>
        </w:rPr>
      </w:pPr>
    </w:p>
    <w:p w:rsidR="00401C5C" w:rsidRPr="0003428B" w:rsidRDefault="00401C5C" w:rsidP="00401C5C">
      <w:pPr>
        <w:rPr>
          <w:sz w:val="24"/>
          <w:szCs w:val="24"/>
          <w:lang w:val="ro-RO" w:eastAsia="ru-RU"/>
        </w:rPr>
      </w:pPr>
      <w:r w:rsidRPr="0091455A">
        <w:rPr>
          <w:b/>
          <w:bCs/>
          <w:sz w:val="24"/>
          <w:szCs w:val="24"/>
          <w:lang w:val="ro-RO" w:eastAsia="ru-RU"/>
        </w:rPr>
        <w:t>16.</w:t>
      </w:r>
      <w:r w:rsidRPr="0091455A">
        <w:rPr>
          <w:b/>
          <w:sz w:val="24"/>
          <w:szCs w:val="24"/>
          <w:lang w:val="ro-RO" w:eastAsia="ru-RU"/>
        </w:rPr>
        <w:t xml:space="preserve"> </w:t>
      </w:r>
      <w:r w:rsidRPr="0003428B">
        <w:rPr>
          <w:sz w:val="24"/>
          <w:szCs w:val="24"/>
          <w:lang w:val="ro-RO" w:eastAsia="ru-RU"/>
        </w:rPr>
        <w:t>În vederea atingerii obiectivului specific 3, se impune realizarea următoarelor acţiuni:</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consolidarea capacității furnizorilor de reţele și/sau servicii publice de comunicaţii electronice în vederea asigurării accesului la proprietatea publică prin perfecționarea instrumentelor legale în acest sens;</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efectuarea unui studiu și elaborarea de propuneri privind simplificarea procedurii de autorizare a construirii/instalării elementelor de rețele publice de comunicații electronice și a elementelor de infrastructură asociat</w:t>
      </w:r>
      <w:r>
        <w:rPr>
          <w:sz w:val="24"/>
          <w:szCs w:val="24"/>
          <w:lang w:val="ro-RO" w:eastAsia="ru-RU"/>
        </w:rPr>
        <w:t>e</w:t>
      </w:r>
      <w:r w:rsidRPr="0091455A">
        <w:rPr>
          <w:sz w:val="24"/>
          <w:szCs w:val="24"/>
          <w:lang w:val="ro-RO" w:eastAsia="ru-RU"/>
        </w:rPr>
        <w:t xml:space="preserve"> acestor rețele, în special în cazul rețelelor aeriene, rețelelor instalate în infrastructura tehnico-edilitară existentă, echipamentelor și a altor elemente de infrastructură a</w:t>
      </w:r>
      <w:r>
        <w:rPr>
          <w:sz w:val="24"/>
          <w:szCs w:val="24"/>
          <w:lang w:val="ro-RO" w:eastAsia="ru-RU"/>
        </w:rPr>
        <w:t>le</w:t>
      </w:r>
      <w:r w:rsidRPr="0091455A">
        <w:rPr>
          <w:sz w:val="24"/>
          <w:szCs w:val="24"/>
          <w:lang w:val="ro-RO" w:eastAsia="ru-RU"/>
        </w:rPr>
        <w:t xml:space="preserve"> rețelelor interne de acces în bandă largă (rețelele de cablu în blocuri locative) și a stațiilor (antenelor demontabile, inclusiv de tip </w:t>
      </w:r>
      <w:r>
        <w:rPr>
          <w:sz w:val="24"/>
          <w:szCs w:val="24"/>
          <w:lang w:val="ro-RO" w:eastAsia="ru-RU"/>
        </w:rPr>
        <w:t>m</w:t>
      </w:r>
      <w:r w:rsidRPr="0091455A">
        <w:rPr>
          <w:sz w:val="24"/>
          <w:szCs w:val="24"/>
          <w:lang w:val="ro-RO" w:eastAsia="ru-RU"/>
        </w:rPr>
        <w:t>icro</w:t>
      </w:r>
      <w:r>
        <w:rPr>
          <w:sz w:val="24"/>
          <w:szCs w:val="24"/>
          <w:lang w:val="ro-RO" w:eastAsia="ru-RU"/>
        </w:rPr>
        <w:t>c</w:t>
      </w:r>
      <w:r w:rsidRPr="0091455A">
        <w:rPr>
          <w:sz w:val="24"/>
          <w:szCs w:val="24"/>
          <w:lang w:val="ro-RO" w:eastAsia="ru-RU"/>
        </w:rPr>
        <w:t>ell);</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elaborarea și aprobarea procedurii de aplicare și formatul</w:t>
      </w:r>
      <w:r>
        <w:rPr>
          <w:sz w:val="24"/>
          <w:szCs w:val="24"/>
          <w:lang w:val="ro-RO" w:eastAsia="ru-RU"/>
        </w:rPr>
        <w:t>ui</w:t>
      </w:r>
      <w:r w:rsidRPr="0091455A">
        <w:rPr>
          <w:sz w:val="24"/>
          <w:szCs w:val="24"/>
          <w:lang w:val="ro-RO" w:eastAsia="ru-RU"/>
        </w:rPr>
        <w:t xml:space="preserve"> datelor ce trebuie transmise de către </w:t>
      </w:r>
      <w:r w:rsidRPr="0003428B">
        <w:rPr>
          <w:sz w:val="24"/>
          <w:szCs w:val="24"/>
          <w:lang w:val="ro-RO" w:eastAsia="ru-RU"/>
        </w:rPr>
        <w:t>furnizorii reţelelor</w:t>
      </w:r>
      <w:r w:rsidRPr="0091455A">
        <w:rPr>
          <w:sz w:val="24"/>
          <w:szCs w:val="24"/>
          <w:lang w:val="ro-RO" w:eastAsia="ru-RU"/>
        </w:rPr>
        <w:t xml:space="preserve"> publice de comunicaţii electronice privind natura, disponibilitatea și localizarea geografică a rețelelor publice de comunicații electronice pe care </w:t>
      </w:r>
      <w:r>
        <w:rPr>
          <w:sz w:val="24"/>
          <w:szCs w:val="24"/>
          <w:lang w:val="ro-RO" w:eastAsia="ru-RU"/>
        </w:rPr>
        <w:t>cu care</w:t>
      </w:r>
      <w:r w:rsidRPr="0091455A">
        <w:rPr>
          <w:sz w:val="24"/>
          <w:szCs w:val="24"/>
          <w:lang w:val="ro-RO" w:eastAsia="ru-RU"/>
        </w:rPr>
        <w:t xml:space="preserve"> </w:t>
      </w:r>
      <w:r w:rsidRPr="00304D96">
        <w:rPr>
          <w:sz w:val="24"/>
          <w:szCs w:val="24"/>
          <w:lang w:val="ro-RO" w:eastAsia="ru-RU"/>
        </w:rPr>
        <w:t>operează</w:t>
      </w:r>
      <w:r>
        <w:rPr>
          <w:sz w:val="24"/>
          <w:szCs w:val="24"/>
          <w:lang w:val="ro-RO" w:eastAsia="ru-RU"/>
        </w:rPr>
        <w:t xml:space="preserve"> </w:t>
      </w:r>
      <w:r w:rsidRPr="0091455A">
        <w:rPr>
          <w:sz w:val="24"/>
          <w:szCs w:val="24"/>
          <w:lang w:val="ro-RO" w:eastAsia="ru-RU"/>
        </w:rPr>
        <w:t>și a elementelor de infrastructură asociate acestora;</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inventarierea reţelelor publice de comunicaţii electronice şi a elementelor de infrastructură asociat</w:t>
      </w:r>
      <w:r>
        <w:rPr>
          <w:sz w:val="24"/>
          <w:szCs w:val="24"/>
          <w:lang w:val="ro-RO" w:eastAsia="ru-RU"/>
        </w:rPr>
        <w:t>e</w:t>
      </w:r>
      <w:r w:rsidRPr="0091455A">
        <w:rPr>
          <w:sz w:val="24"/>
          <w:szCs w:val="24"/>
          <w:lang w:val="ro-RO" w:eastAsia="ru-RU"/>
        </w:rPr>
        <w:t xml:space="preserve"> reţelelor de cablu existente;</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crearea sistemului informaţional automatizat „Harta digitală a infrastructurii” (inventarul detaliat al reţelelor publice de comunicaţii electronice şi al elementelor de infrastructură asociat</w:t>
      </w:r>
      <w:r>
        <w:rPr>
          <w:sz w:val="24"/>
          <w:szCs w:val="24"/>
          <w:lang w:val="ro-RO" w:eastAsia="ru-RU"/>
        </w:rPr>
        <w:t>e</w:t>
      </w:r>
      <w:r w:rsidRPr="0091455A">
        <w:rPr>
          <w:sz w:val="24"/>
          <w:szCs w:val="24"/>
          <w:lang w:val="ro-RO" w:eastAsia="ru-RU"/>
        </w:rPr>
        <w:t>);</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 xml:space="preserve">transpunerea Directivei 2014/61/UE a Parlamentului European şi a Consiliului </w:t>
      </w:r>
      <w:r>
        <w:rPr>
          <w:sz w:val="24"/>
          <w:szCs w:val="24"/>
          <w:lang w:val="ro-RO" w:eastAsia="ru-RU"/>
        </w:rPr>
        <w:t>din 15 mai 2014 privind măsuri</w:t>
      </w:r>
      <w:r w:rsidRPr="0091455A">
        <w:rPr>
          <w:sz w:val="24"/>
          <w:szCs w:val="24"/>
          <w:lang w:val="ro-RO" w:eastAsia="ru-RU"/>
        </w:rPr>
        <w:t xml:space="preserve"> de reducere a costului instalării reţelelor de comunicaţii electronice de mare viteză (</w:t>
      </w:r>
      <w:r>
        <w:rPr>
          <w:sz w:val="24"/>
          <w:szCs w:val="24"/>
          <w:lang w:val="ro-RO" w:eastAsia="ru-RU"/>
        </w:rPr>
        <w:t>prin sinergiile dintre sectoare,</w:t>
      </w:r>
      <w:r w:rsidRPr="0091455A">
        <w:rPr>
          <w:sz w:val="24"/>
          <w:szCs w:val="24"/>
          <w:lang w:val="ro-RO" w:eastAsia="ru-RU"/>
        </w:rPr>
        <w:t xml:space="preserve"> care pot reduce în mod semnificativ necesitatea executării unor lucrări de construcții civile pentru instalarea de rețele de comunicații electronice, reduc</w:t>
      </w:r>
      <w:r>
        <w:rPr>
          <w:sz w:val="24"/>
          <w:szCs w:val="24"/>
          <w:lang w:val="ro-RO" w:eastAsia="ru-RU"/>
        </w:rPr>
        <w:t>î</w:t>
      </w:r>
      <w:r w:rsidRPr="0091455A">
        <w:rPr>
          <w:sz w:val="24"/>
          <w:szCs w:val="24"/>
          <w:lang w:val="ro-RO" w:eastAsia="ru-RU"/>
        </w:rPr>
        <w:t>nd, prin urmare</w:t>
      </w:r>
      <w:r>
        <w:rPr>
          <w:sz w:val="24"/>
          <w:szCs w:val="24"/>
          <w:lang w:val="ro-RO" w:eastAsia="ru-RU"/>
        </w:rPr>
        <w:t>,</w:t>
      </w:r>
      <w:r w:rsidRPr="0091455A">
        <w:rPr>
          <w:sz w:val="24"/>
          <w:szCs w:val="24"/>
          <w:lang w:val="ro-RO" w:eastAsia="ru-RU"/>
        </w:rPr>
        <w:t xml:space="preserve"> costurile sociale și de mediu asociate acestora, cum ar fi poluarea, inconvenien</w:t>
      </w:r>
      <w:r>
        <w:rPr>
          <w:sz w:val="24"/>
          <w:szCs w:val="24"/>
          <w:lang w:val="ro-RO" w:eastAsia="ru-RU"/>
        </w:rPr>
        <w:t>ţ</w:t>
      </w:r>
      <w:r w:rsidRPr="0091455A">
        <w:rPr>
          <w:sz w:val="24"/>
          <w:szCs w:val="24"/>
          <w:lang w:val="ro-RO" w:eastAsia="ru-RU"/>
        </w:rPr>
        <w:t>ele de orice natură și congestionarea traficului);</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efectuarea unui studiu privind asigurarea neîntreruptă cu energi</w:t>
      </w:r>
      <w:r>
        <w:rPr>
          <w:sz w:val="24"/>
          <w:szCs w:val="24"/>
          <w:lang w:val="ro-RO" w:eastAsia="ru-RU"/>
        </w:rPr>
        <w:t>e</w:t>
      </w:r>
      <w:r w:rsidRPr="0091455A">
        <w:rPr>
          <w:sz w:val="24"/>
          <w:szCs w:val="24"/>
          <w:lang w:val="ro-RO" w:eastAsia="ru-RU"/>
        </w:rPr>
        <w:t xml:space="preserve"> electrică a stațiilor de bază ale rețelelor de comunicații electronice mobile;</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crearea, actualizarea şi punerea la dispoziţi</w:t>
      </w:r>
      <w:r>
        <w:rPr>
          <w:sz w:val="24"/>
          <w:szCs w:val="24"/>
          <w:lang w:val="ro-RO" w:eastAsia="ru-RU"/>
        </w:rPr>
        <w:t xml:space="preserve">a publicului larg, pe pagina web </w:t>
      </w:r>
      <w:r w:rsidRPr="0091455A">
        <w:rPr>
          <w:sz w:val="24"/>
          <w:szCs w:val="24"/>
          <w:lang w:val="ro-RO" w:eastAsia="ru-RU"/>
        </w:rPr>
        <w:t>oficială a ANRCETI</w:t>
      </w:r>
      <w:r>
        <w:rPr>
          <w:sz w:val="24"/>
          <w:szCs w:val="24"/>
          <w:lang w:val="ro-RO" w:eastAsia="ru-RU"/>
        </w:rPr>
        <w:t>, a bazei de date</w:t>
      </w:r>
      <w:r w:rsidRPr="0091455A">
        <w:rPr>
          <w:sz w:val="24"/>
          <w:szCs w:val="24"/>
          <w:lang w:val="ro-RO" w:eastAsia="ru-RU"/>
        </w:rPr>
        <w:t xml:space="preserve"> care va include condiţiile de acces pe proprietatea publică a statului sau a unităţilor administrativ-teritoriale, inclusiv de utilizare partajată a infrastructurii fizice, precum şi entitatea responsabilă de acordarea dreptului de acces şi/sau de utilizare partajată</w:t>
      </w:r>
      <w:r w:rsidRPr="000B34D0">
        <w:rPr>
          <w:sz w:val="22"/>
          <w:szCs w:val="22"/>
          <w:lang w:val="ro-RO"/>
        </w:rPr>
        <w:t>;</w:t>
      </w:r>
    </w:p>
    <w:p w:rsidR="00401C5C" w:rsidRPr="0091455A" w:rsidRDefault="00401C5C" w:rsidP="00401C5C">
      <w:pPr>
        <w:numPr>
          <w:ilvl w:val="0"/>
          <w:numId w:val="3"/>
        </w:numPr>
        <w:tabs>
          <w:tab w:val="left" w:pos="993"/>
        </w:tabs>
        <w:ind w:left="0" w:firstLine="720"/>
        <w:rPr>
          <w:sz w:val="24"/>
          <w:szCs w:val="24"/>
          <w:lang w:val="ro-RO" w:eastAsia="ru-RU"/>
        </w:rPr>
      </w:pPr>
      <w:r w:rsidRPr="0091455A">
        <w:rPr>
          <w:sz w:val="24"/>
          <w:szCs w:val="24"/>
          <w:lang w:val="ro-RO" w:eastAsia="ru-RU"/>
        </w:rPr>
        <w:t>asigurarea aplicării prevederilor Recoma</w:t>
      </w:r>
      <w:r>
        <w:rPr>
          <w:sz w:val="24"/>
          <w:szCs w:val="24"/>
          <w:lang w:val="ro-RO" w:eastAsia="ru-RU"/>
        </w:rPr>
        <w:t>ndării Comisiei Europene din 11 </w:t>
      </w:r>
      <w:r w:rsidRPr="0091455A">
        <w:rPr>
          <w:sz w:val="24"/>
          <w:szCs w:val="24"/>
          <w:lang w:val="ro-RO" w:eastAsia="ru-RU"/>
        </w:rPr>
        <w:t>septembrie 2013 privind obligaţiile consecvente de nediscriminare şi metode coerente de calcul al costurilor pentru promovarea concurenţei şi optimizarea mediului de investiţii în bandă largă (2013/466/UE)</w:t>
      </w:r>
      <w:r>
        <w:rPr>
          <w:sz w:val="24"/>
          <w:szCs w:val="24"/>
          <w:lang w:val="ro-RO" w:eastAsia="ru-RU"/>
        </w:rPr>
        <w:t>.</w:t>
      </w:r>
    </w:p>
    <w:p w:rsidR="00401C5C" w:rsidRPr="0091455A" w:rsidRDefault="00401C5C" w:rsidP="00401C5C">
      <w:pPr>
        <w:tabs>
          <w:tab w:val="left" w:pos="993"/>
        </w:tabs>
        <w:rPr>
          <w:sz w:val="24"/>
          <w:szCs w:val="24"/>
          <w:lang w:val="ro-RO" w:eastAsia="ru-RU"/>
        </w:rPr>
      </w:pPr>
      <w:r w:rsidRPr="0091455A">
        <w:rPr>
          <w:sz w:val="24"/>
          <w:szCs w:val="24"/>
          <w:lang w:val="ro-RO" w:eastAsia="ru-RU"/>
        </w:rPr>
        <w:t xml:space="preserve">Punerea în aplicare a prevederilor Legii nr.28 din 10 martie 2016 privind accesul pe proprietăţi şi utilizarea partajată a infrastructurii asociate reţelelor publice de comunicaţii electronice va simplifica şi </w:t>
      </w:r>
      <w:r>
        <w:rPr>
          <w:sz w:val="24"/>
          <w:szCs w:val="24"/>
          <w:lang w:val="ro-RO" w:eastAsia="ru-RU"/>
        </w:rPr>
        <w:t xml:space="preserve">va </w:t>
      </w:r>
      <w:r w:rsidRPr="0091455A">
        <w:rPr>
          <w:sz w:val="24"/>
          <w:szCs w:val="24"/>
          <w:lang w:val="ro-RO" w:eastAsia="ru-RU"/>
        </w:rPr>
        <w:t>clarifica procedurile de obţinere şi</w:t>
      </w:r>
      <w:r>
        <w:rPr>
          <w:sz w:val="24"/>
          <w:szCs w:val="24"/>
          <w:lang w:val="ro-RO" w:eastAsia="ru-RU"/>
        </w:rPr>
        <w:t xml:space="preserve"> de</w:t>
      </w:r>
      <w:r w:rsidRPr="0091455A">
        <w:rPr>
          <w:sz w:val="24"/>
          <w:szCs w:val="24"/>
          <w:lang w:val="ro-RO" w:eastAsia="ru-RU"/>
        </w:rPr>
        <w:t xml:space="preserve"> exercitare a dreptului de acces pe proprietăţile publice sau private</w:t>
      </w:r>
      <w:r>
        <w:rPr>
          <w:sz w:val="24"/>
          <w:szCs w:val="24"/>
          <w:lang w:val="ro-RO" w:eastAsia="ru-RU"/>
        </w:rPr>
        <w:t xml:space="preserve">. De asemenea, </w:t>
      </w:r>
      <w:r w:rsidRPr="0091455A">
        <w:rPr>
          <w:sz w:val="24"/>
          <w:szCs w:val="24"/>
          <w:lang w:val="ro-RO" w:eastAsia="ru-RU"/>
        </w:rPr>
        <w:t xml:space="preserve">va încuraja dezvoltarea reţelelor publice de comunicaţii electronice la nivel naţional şi a investiţiilor în infrastructură, precum şi concurenţa </w:t>
      </w:r>
      <w:r>
        <w:rPr>
          <w:sz w:val="24"/>
          <w:szCs w:val="24"/>
          <w:lang w:val="ro-RO" w:eastAsia="ru-RU"/>
        </w:rPr>
        <w:t>di</w:t>
      </w:r>
      <w:r w:rsidRPr="0091455A">
        <w:rPr>
          <w:sz w:val="24"/>
          <w:szCs w:val="24"/>
          <w:lang w:val="ro-RO" w:eastAsia="ru-RU"/>
        </w:rPr>
        <w:t>ntre furnizorii de reţele şi servicii publice de comunicaţii electronice.</w:t>
      </w:r>
    </w:p>
    <w:p w:rsidR="00401C5C" w:rsidRPr="0091455A" w:rsidRDefault="00401C5C" w:rsidP="00401C5C">
      <w:pPr>
        <w:tabs>
          <w:tab w:val="left" w:pos="993"/>
        </w:tabs>
        <w:rPr>
          <w:sz w:val="24"/>
          <w:szCs w:val="24"/>
          <w:lang w:val="ro-RO" w:eastAsia="ru-RU"/>
        </w:rPr>
      </w:pPr>
      <w:r w:rsidRPr="0091455A">
        <w:rPr>
          <w:sz w:val="24"/>
          <w:szCs w:val="24"/>
          <w:lang w:val="ro-RO" w:eastAsia="ru-RU"/>
        </w:rPr>
        <w:lastRenderedPageBreak/>
        <w:t xml:space="preserve">Pentru punerea în aplicare a prevederilor legii în cauză, ANRCETI, care este abilitată cu funcţii de control, </w:t>
      </w:r>
      <w:r>
        <w:rPr>
          <w:sz w:val="24"/>
          <w:szCs w:val="24"/>
          <w:lang w:val="ro-RO" w:eastAsia="ru-RU"/>
        </w:rPr>
        <w:t>trebuie</w:t>
      </w:r>
      <w:r w:rsidRPr="0091455A">
        <w:rPr>
          <w:sz w:val="24"/>
          <w:szCs w:val="24"/>
          <w:lang w:val="ro-RO" w:eastAsia="ru-RU"/>
        </w:rPr>
        <w:t xml:space="preserve"> să dispună de informaţii detaliate referitor la reţelele publice de comunicaţii electronice şi referitor la elementele de infrastructură asociat</w:t>
      </w:r>
      <w:r>
        <w:rPr>
          <w:sz w:val="24"/>
          <w:szCs w:val="24"/>
          <w:lang w:val="ro-RO" w:eastAsia="ru-RU"/>
        </w:rPr>
        <w:t>e</w:t>
      </w:r>
      <w:r w:rsidRPr="0091455A">
        <w:rPr>
          <w:sz w:val="24"/>
          <w:szCs w:val="24"/>
          <w:lang w:val="ro-RO" w:eastAsia="ru-RU"/>
        </w:rPr>
        <w:t>. În acest scop, furnizorii de reţele şi servicii publice de comunicaţii electronice vor prezenta informaţia în cauză, efectu</w:t>
      </w:r>
      <w:r>
        <w:rPr>
          <w:sz w:val="24"/>
          <w:szCs w:val="24"/>
          <w:lang w:val="ro-RO" w:eastAsia="ru-RU"/>
        </w:rPr>
        <w:t>înd totodată</w:t>
      </w:r>
      <w:r w:rsidRPr="0091455A">
        <w:rPr>
          <w:sz w:val="24"/>
          <w:szCs w:val="24"/>
          <w:lang w:val="ro-RO" w:eastAsia="ru-RU"/>
        </w:rPr>
        <w:t xml:space="preserve"> marcarea traseelor reţelelor sale.</w:t>
      </w:r>
    </w:p>
    <w:p w:rsidR="00401C5C" w:rsidRPr="0091455A" w:rsidRDefault="00401C5C" w:rsidP="00401C5C">
      <w:pPr>
        <w:tabs>
          <w:tab w:val="left" w:pos="993"/>
        </w:tabs>
        <w:rPr>
          <w:sz w:val="24"/>
          <w:szCs w:val="24"/>
          <w:lang w:val="ro-RO" w:eastAsia="ru-RU"/>
        </w:rPr>
      </w:pPr>
      <w:r w:rsidRPr="0091455A">
        <w:rPr>
          <w:sz w:val="24"/>
          <w:szCs w:val="24"/>
          <w:lang w:val="ro-RO" w:eastAsia="ru-RU"/>
        </w:rPr>
        <w:t>În baza informaţiei prezentate, ANRCETI</w:t>
      </w:r>
      <w:r>
        <w:rPr>
          <w:sz w:val="24"/>
          <w:szCs w:val="24"/>
          <w:lang w:val="ro-RO" w:eastAsia="ru-RU"/>
        </w:rPr>
        <w:t>,</w:t>
      </w:r>
      <w:r w:rsidRPr="0091455A">
        <w:rPr>
          <w:sz w:val="24"/>
          <w:szCs w:val="24"/>
          <w:lang w:val="ro-RO" w:eastAsia="ru-RU"/>
        </w:rPr>
        <w:t xml:space="preserve"> în comun cu Agenţia Relaţii Funciare şi Cadastru</w:t>
      </w:r>
      <w:r>
        <w:rPr>
          <w:sz w:val="24"/>
          <w:szCs w:val="24"/>
          <w:lang w:val="ro-RO" w:eastAsia="ru-RU"/>
        </w:rPr>
        <w:t>,</w:t>
      </w:r>
      <w:r w:rsidRPr="0091455A">
        <w:rPr>
          <w:sz w:val="24"/>
          <w:szCs w:val="24"/>
          <w:lang w:val="ro-RO" w:eastAsia="ru-RU"/>
        </w:rPr>
        <w:t xml:space="preserve"> va crea sistemul informaţional „Harta digitală a infrastructurii” (inventarul detaliat al reţelelor publice de comunicaţii electronice şi al elementelor de infrastructură asociat</w:t>
      </w:r>
      <w:r>
        <w:rPr>
          <w:sz w:val="24"/>
          <w:szCs w:val="24"/>
          <w:lang w:val="ro-RO" w:eastAsia="ru-RU"/>
        </w:rPr>
        <w:t>e</w:t>
      </w:r>
      <w:r w:rsidRPr="0091455A">
        <w:rPr>
          <w:sz w:val="24"/>
          <w:szCs w:val="24"/>
          <w:lang w:val="ro-RO" w:eastAsia="ru-RU"/>
        </w:rPr>
        <w:t>). Totodată, aceste autorităţi vor elabora un plan comun pentru realizarea acţiunilor de creare a hărţii menţionate.</w:t>
      </w:r>
    </w:p>
    <w:p w:rsidR="00401C5C" w:rsidRPr="000B34D0" w:rsidRDefault="00401C5C" w:rsidP="00401C5C">
      <w:pPr>
        <w:shd w:val="clear" w:color="auto" w:fill="FFFFFF"/>
        <w:tabs>
          <w:tab w:val="left" w:pos="0"/>
        </w:tabs>
        <w:rPr>
          <w:sz w:val="24"/>
          <w:szCs w:val="24"/>
          <w:shd w:val="clear" w:color="auto" w:fill="FFFFFF"/>
          <w:lang w:val="ro-RO" w:eastAsia="ru-RU"/>
        </w:rPr>
      </w:pPr>
      <w:r w:rsidRPr="0091455A">
        <w:rPr>
          <w:sz w:val="24"/>
          <w:szCs w:val="24"/>
          <w:lang w:val="ro-RO" w:eastAsia="ru-RU"/>
        </w:rPr>
        <w:t>Autorizarea lucrărilor de construire (instalare) a reţelelor publice de comunicaţii electronice şi a elementelor de infrastructură asociat</w:t>
      </w:r>
      <w:r>
        <w:rPr>
          <w:sz w:val="24"/>
          <w:szCs w:val="24"/>
          <w:lang w:val="ro-RO" w:eastAsia="ru-RU"/>
        </w:rPr>
        <w:t>e</w:t>
      </w:r>
      <w:r w:rsidRPr="0091455A">
        <w:rPr>
          <w:sz w:val="24"/>
          <w:szCs w:val="24"/>
          <w:lang w:val="ro-RO" w:eastAsia="ru-RU"/>
        </w:rPr>
        <w:t xml:space="preserve"> acestor reţele, inclusiv a reţelelor interne de acces în bandă largă, coordonarea proiectelor de realizare a traseelor sistematizate cablate şi </w:t>
      </w:r>
      <w:r>
        <w:rPr>
          <w:sz w:val="24"/>
          <w:szCs w:val="24"/>
          <w:lang w:val="ro-RO" w:eastAsia="ru-RU"/>
        </w:rPr>
        <w:t xml:space="preserve">a </w:t>
      </w:r>
      <w:r w:rsidRPr="0091455A">
        <w:rPr>
          <w:sz w:val="24"/>
          <w:szCs w:val="24"/>
          <w:lang w:val="ro-RO" w:eastAsia="ru-RU"/>
        </w:rPr>
        <w:t xml:space="preserve">spaţiilor tehnologice pentru instalarea echipamentelor şi altor elemente de infrastructură a </w:t>
      </w:r>
      <w:r w:rsidRPr="000B34D0">
        <w:rPr>
          <w:sz w:val="24"/>
          <w:szCs w:val="24"/>
          <w:shd w:val="clear" w:color="auto" w:fill="FFFFFF"/>
          <w:lang w:val="ro-RO" w:eastAsia="ru-RU"/>
        </w:rPr>
        <w:t xml:space="preserve">reţelelor interne de acces în bandă largă urmează să fie efectuată în baza normelor tehnice specifice, aprobate prin hotărîre de Guvern sau prin acte normative ale organelor administraţiei publice centrale de specialitate, emise în limitele competenţei acestora. În acest context, prin ordinul Ministrului Dezvoltării Regionale şi Construcţiilor nr.69 din 3 iulie 2017, a fost aprobat </w:t>
      </w:r>
      <w:r w:rsidRPr="00C04F10">
        <w:rPr>
          <w:sz w:val="24"/>
          <w:szCs w:val="24"/>
          <w:lang w:val="ro-RO"/>
        </w:rPr>
        <w:t xml:space="preserve">documentul normativ </w:t>
      </w:r>
      <w:r w:rsidRPr="00C04F10">
        <w:rPr>
          <w:b/>
          <w:bCs/>
          <w:sz w:val="24"/>
          <w:szCs w:val="24"/>
          <w:lang w:val="ro-RO"/>
        </w:rPr>
        <w:t>NCM G.02.01:2017</w:t>
      </w:r>
      <w:r w:rsidRPr="00C04F10">
        <w:rPr>
          <w:sz w:val="24"/>
          <w:szCs w:val="24"/>
          <w:lang w:val="ro-RO"/>
        </w:rPr>
        <w:t xml:space="preserve"> „Instalaţii electrice, de automatizare, semnalizare şi telecomunicaţii. Reţele (sisteme) de comunicaţii electronice, instalaţii de automatizare şi semnalizare pentru clădiri şi construcţii. Prevederi de bază pentru proiectare şi montare”. Documentul normativ </w:t>
      </w:r>
      <w:r w:rsidRPr="000B34D0">
        <w:rPr>
          <w:sz w:val="24"/>
          <w:szCs w:val="24"/>
          <w:shd w:val="clear" w:color="auto" w:fill="FFFFFF"/>
          <w:lang w:val="ro-RO" w:eastAsia="ru-RU"/>
        </w:rPr>
        <w:t xml:space="preserve">a fost publicat Monitorul Oficial al Republicii Moldova, 2017, nr.244-251, art. 1252, fiind pus în aplicare începînd cu 14 iulie 2017. Totodată, urmează să fie elaborate și alte documente normative similare, de exemplu, pentru drumuri. </w:t>
      </w:r>
    </w:p>
    <w:p w:rsidR="00401C5C" w:rsidRPr="0091455A" w:rsidRDefault="00401C5C" w:rsidP="00401C5C">
      <w:pPr>
        <w:tabs>
          <w:tab w:val="left" w:pos="993"/>
        </w:tabs>
        <w:rPr>
          <w:sz w:val="24"/>
          <w:szCs w:val="24"/>
          <w:lang w:val="ro-RO" w:eastAsia="ru-RU"/>
        </w:rPr>
      </w:pPr>
      <w:r w:rsidRPr="0091455A">
        <w:rPr>
          <w:sz w:val="24"/>
          <w:szCs w:val="24"/>
          <w:lang w:val="ro-RO" w:eastAsia="ru-RU"/>
        </w:rPr>
        <w:t>Pentru furnizorii de reţele de comunicaţii electronice, în special pentru cei noi, reutilizarea infrastructurii fizice existente, inclusiv a celei aparţin</w:t>
      </w:r>
      <w:r>
        <w:rPr>
          <w:sz w:val="24"/>
          <w:szCs w:val="24"/>
          <w:lang w:val="ro-RO" w:eastAsia="ru-RU"/>
        </w:rPr>
        <w:t>î</w:t>
      </w:r>
      <w:r w:rsidRPr="0091455A">
        <w:rPr>
          <w:sz w:val="24"/>
          <w:szCs w:val="24"/>
          <w:lang w:val="ro-RO" w:eastAsia="ru-RU"/>
        </w:rPr>
        <w:t>nd altor furnizori de utilităţi publice, poate fi semnificativ mai eficace în vederea extinderii reţelelor de comunicaţii electronice, în special în zone î</w:t>
      </w:r>
      <w:r>
        <w:rPr>
          <w:sz w:val="24"/>
          <w:szCs w:val="24"/>
          <w:lang w:val="ro-RO" w:eastAsia="ru-RU"/>
        </w:rPr>
        <w:t>n care nu este disponibilă nici</w:t>
      </w:r>
      <w:r w:rsidRPr="0091455A">
        <w:rPr>
          <w:sz w:val="24"/>
          <w:szCs w:val="24"/>
          <w:lang w:val="ro-RO" w:eastAsia="ru-RU"/>
        </w:rPr>
        <w:t>o reţea de comunicaţii electronice adecvată și atunci c</w:t>
      </w:r>
      <w:r>
        <w:rPr>
          <w:sz w:val="24"/>
          <w:szCs w:val="24"/>
          <w:lang w:val="ro-RO" w:eastAsia="ru-RU"/>
        </w:rPr>
        <w:t>î</w:t>
      </w:r>
      <w:r w:rsidRPr="0091455A">
        <w:rPr>
          <w:sz w:val="24"/>
          <w:szCs w:val="24"/>
          <w:lang w:val="ro-RO" w:eastAsia="ru-RU"/>
        </w:rPr>
        <w:t>nd construirea unei noi infrastructuri fizice nu ar fi viabilă din punct de vedere economic.</w:t>
      </w:r>
      <w:r>
        <w:rPr>
          <w:sz w:val="24"/>
          <w:szCs w:val="24"/>
          <w:lang w:val="ro-RO" w:eastAsia="ru-RU"/>
        </w:rPr>
        <w:t xml:space="preserve"> </w:t>
      </w:r>
      <w:r w:rsidRPr="0091455A">
        <w:rPr>
          <w:sz w:val="24"/>
          <w:szCs w:val="24"/>
          <w:lang w:val="ro-RO" w:eastAsia="ru-RU"/>
        </w:rPr>
        <w:t xml:space="preserve">Aceste infrastructuri pot fi orice infrastructuri fizice generalizate şi extinse, adecvate pentru a găzdui elemente ale reţelelor de comunicaţii electronice, cum ar fi reţelele fizice de furnizare a energiei electrice, a gazului şi a apei, sistemele de canalizare şi de drenare, </w:t>
      </w:r>
      <w:r>
        <w:rPr>
          <w:sz w:val="24"/>
          <w:szCs w:val="24"/>
          <w:lang w:val="ro-RO" w:eastAsia="ru-RU"/>
        </w:rPr>
        <w:t>de</w:t>
      </w:r>
      <w:r w:rsidRPr="0091455A">
        <w:rPr>
          <w:sz w:val="24"/>
          <w:szCs w:val="24"/>
          <w:lang w:val="ro-RO" w:eastAsia="ru-RU"/>
        </w:rPr>
        <w:t xml:space="preserve"> energi</w:t>
      </w:r>
      <w:r>
        <w:rPr>
          <w:sz w:val="24"/>
          <w:szCs w:val="24"/>
          <w:lang w:val="ro-RO" w:eastAsia="ru-RU"/>
        </w:rPr>
        <w:t>e</w:t>
      </w:r>
      <w:r w:rsidRPr="0091455A">
        <w:rPr>
          <w:sz w:val="24"/>
          <w:szCs w:val="24"/>
          <w:lang w:val="ro-RO" w:eastAsia="ru-RU"/>
        </w:rPr>
        <w:t xml:space="preserve"> termică şi serviciile de transport. În p</w:t>
      </w:r>
      <w:r>
        <w:rPr>
          <w:sz w:val="24"/>
          <w:szCs w:val="24"/>
          <w:lang w:val="ro-RO" w:eastAsia="ru-RU"/>
        </w:rPr>
        <w:t>lus, sinergiile dintre sectoare</w:t>
      </w:r>
      <w:r w:rsidRPr="0091455A">
        <w:rPr>
          <w:sz w:val="24"/>
          <w:szCs w:val="24"/>
          <w:lang w:val="ro-RO" w:eastAsia="ru-RU"/>
        </w:rPr>
        <w:t xml:space="preserve"> pot reduce în mod semnificativ necesitatea executării unor lucrări de construcţii civile pentru instalarea de reţele de comunicaţii electronice, </w:t>
      </w:r>
      <w:r>
        <w:rPr>
          <w:sz w:val="24"/>
          <w:szCs w:val="24"/>
          <w:lang w:val="ro-RO" w:eastAsia="ru-RU"/>
        </w:rPr>
        <w:t>scăzînd</w:t>
      </w:r>
      <w:r w:rsidRPr="0091455A">
        <w:rPr>
          <w:sz w:val="24"/>
          <w:szCs w:val="24"/>
          <w:lang w:val="ro-RO" w:eastAsia="ru-RU"/>
        </w:rPr>
        <w:t>, prin urmare, costurile sociale şi de mediu asociate acestora, cum ar fi poluarea, inconvenien</w:t>
      </w:r>
      <w:r>
        <w:rPr>
          <w:sz w:val="24"/>
          <w:szCs w:val="24"/>
          <w:lang w:val="ro-RO" w:eastAsia="ru-RU"/>
        </w:rPr>
        <w:t>ţ</w:t>
      </w:r>
      <w:r w:rsidRPr="0091455A">
        <w:rPr>
          <w:sz w:val="24"/>
          <w:szCs w:val="24"/>
          <w:lang w:val="ro-RO" w:eastAsia="ru-RU"/>
        </w:rPr>
        <w:t>ele de orice natură şi congestionarea traficului.</w:t>
      </w:r>
    </w:p>
    <w:p w:rsidR="00401C5C" w:rsidRPr="0091455A" w:rsidRDefault="00401C5C" w:rsidP="00401C5C">
      <w:pPr>
        <w:tabs>
          <w:tab w:val="left" w:pos="993"/>
        </w:tabs>
        <w:rPr>
          <w:sz w:val="24"/>
          <w:szCs w:val="24"/>
          <w:lang w:val="ro-RO" w:eastAsia="ru-RU"/>
        </w:rPr>
      </w:pPr>
      <w:r w:rsidRPr="0091455A">
        <w:rPr>
          <w:sz w:val="24"/>
          <w:szCs w:val="24"/>
          <w:lang w:val="ro-RO" w:eastAsia="ru-RU"/>
        </w:rPr>
        <w:t>În scopul facilitării şi stimulării extinderii reţelelor de comunic</w:t>
      </w:r>
      <w:r>
        <w:rPr>
          <w:sz w:val="24"/>
          <w:szCs w:val="24"/>
          <w:lang w:val="ro-RO" w:eastAsia="ru-RU"/>
        </w:rPr>
        <w:t>aţii electronice de mare viteză</w:t>
      </w:r>
      <w:r w:rsidRPr="0091455A">
        <w:rPr>
          <w:sz w:val="24"/>
          <w:szCs w:val="24"/>
          <w:lang w:val="ro-RO" w:eastAsia="ru-RU"/>
        </w:rPr>
        <w:t xml:space="preserve"> prin măsuri care promovează utilizarea în comun a infrastructurii fizice existente şi permit instalarea mai eficace a unora noi</w:t>
      </w:r>
      <w:r>
        <w:rPr>
          <w:sz w:val="24"/>
          <w:szCs w:val="24"/>
          <w:lang w:val="ro-RO" w:eastAsia="ru-RU"/>
        </w:rPr>
        <w:t xml:space="preserve"> (</w:t>
      </w:r>
      <w:r w:rsidRPr="0091455A">
        <w:rPr>
          <w:sz w:val="24"/>
          <w:szCs w:val="24"/>
          <w:lang w:val="ro-RO" w:eastAsia="ru-RU"/>
        </w:rPr>
        <w:t>pentru a reduce costurile asociate extinderii acestor reţele</w:t>
      </w:r>
      <w:r>
        <w:rPr>
          <w:sz w:val="24"/>
          <w:szCs w:val="24"/>
          <w:lang w:val="ro-RO" w:eastAsia="ru-RU"/>
        </w:rPr>
        <w:t>)</w:t>
      </w:r>
      <w:r w:rsidRPr="0091455A">
        <w:rPr>
          <w:sz w:val="24"/>
          <w:szCs w:val="24"/>
          <w:lang w:val="ro-RO" w:eastAsia="ru-RU"/>
        </w:rPr>
        <w:t>, urmează să fie elaborat un proiect de lege privind modificarea şi completarea unor acte legislative, care va transpune prevederile Directivei 2014/61/UE a Parlamentului European şi a Consiliului din 15 mai 2014 privind măsuri de reducere a costului instalării reţelelor de comunicaţii electronice de mare viteză.</w:t>
      </w:r>
    </w:p>
    <w:p w:rsidR="00401C5C" w:rsidRPr="0091455A" w:rsidRDefault="00401C5C" w:rsidP="00401C5C">
      <w:pPr>
        <w:tabs>
          <w:tab w:val="left" w:pos="993"/>
        </w:tabs>
        <w:rPr>
          <w:sz w:val="24"/>
          <w:szCs w:val="24"/>
          <w:lang w:val="ro-RO" w:eastAsia="ru-RU"/>
        </w:rPr>
      </w:pPr>
    </w:p>
    <w:p w:rsidR="00401C5C" w:rsidRPr="0091455A" w:rsidRDefault="00401C5C" w:rsidP="00401C5C">
      <w:pPr>
        <w:rPr>
          <w:b/>
          <w:sz w:val="24"/>
          <w:szCs w:val="24"/>
          <w:lang w:val="ro-RO" w:eastAsia="ru-RU"/>
        </w:rPr>
      </w:pPr>
      <w:r w:rsidRPr="0091455A">
        <w:rPr>
          <w:b/>
          <w:sz w:val="24"/>
          <w:szCs w:val="24"/>
          <w:lang w:val="ro-RO" w:eastAsia="ru-RU"/>
        </w:rPr>
        <w:t>IV. ETAPELE ŞI TERMENELE DE IMPLEMENTARE A</w:t>
      </w:r>
      <w:r>
        <w:rPr>
          <w:b/>
          <w:sz w:val="24"/>
          <w:szCs w:val="24"/>
          <w:lang w:val="ro-RO" w:eastAsia="ru-RU"/>
        </w:rPr>
        <w:t>LE</w:t>
      </w:r>
      <w:r w:rsidRPr="0091455A">
        <w:rPr>
          <w:b/>
          <w:sz w:val="24"/>
          <w:szCs w:val="24"/>
          <w:lang w:val="ro-RO" w:eastAsia="ru-RU"/>
        </w:rPr>
        <w:t xml:space="preserve"> PROGRAMULUI</w:t>
      </w:r>
    </w:p>
    <w:p w:rsidR="00401C5C" w:rsidRPr="0091455A" w:rsidRDefault="00401C5C" w:rsidP="00401C5C">
      <w:pPr>
        <w:rPr>
          <w:b/>
          <w:bCs/>
          <w:sz w:val="24"/>
          <w:szCs w:val="24"/>
          <w:lang w:val="ro-RO" w:eastAsia="ru-RU"/>
        </w:rPr>
      </w:pPr>
    </w:p>
    <w:p w:rsidR="00401C5C" w:rsidRDefault="00401C5C" w:rsidP="00401C5C">
      <w:pPr>
        <w:rPr>
          <w:sz w:val="24"/>
          <w:szCs w:val="24"/>
          <w:lang w:val="ro-RO" w:eastAsia="ru-RU"/>
        </w:rPr>
      </w:pPr>
      <w:r w:rsidRPr="0091455A">
        <w:rPr>
          <w:b/>
          <w:bCs/>
          <w:sz w:val="24"/>
          <w:szCs w:val="24"/>
          <w:lang w:val="ro-RO" w:eastAsia="ru-RU"/>
        </w:rPr>
        <w:t>17.</w:t>
      </w:r>
      <w:r w:rsidRPr="0091455A">
        <w:rPr>
          <w:sz w:val="24"/>
          <w:szCs w:val="24"/>
          <w:lang w:val="ro-RO" w:eastAsia="ru-RU"/>
        </w:rPr>
        <w:t xml:space="preserve"> Prevederile prezentului Program vor fi implementate pe parcursul anilor</w:t>
      </w:r>
      <w:r w:rsidRPr="00D4679A">
        <w:rPr>
          <w:sz w:val="24"/>
          <w:szCs w:val="24"/>
          <w:lang w:val="ro-RO"/>
        </w:rPr>
        <w:br/>
      </w:r>
      <w:r w:rsidRPr="0091455A">
        <w:rPr>
          <w:sz w:val="24"/>
          <w:szCs w:val="24"/>
          <w:lang w:val="ro-RO" w:eastAsia="ru-RU"/>
        </w:rPr>
        <w:t xml:space="preserve"> 2018-2020, cu eşalonarea acţiunilor planificate în două etape.</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0B34D0">
        <w:rPr>
          <w:b/>
          <w:sz w:val="24"/>
          <w:szCs w:val="24"/>
          <w:shd w:val="clear" w:color="auto" w:fill="FFFFFF"/>
          <w:lang w:val="ro-RO" w:eastAsia="ru-RU"/>
        </w:rPr>
        <w:lastRenderedPageBreak/>
        <w:t>18.</w:t>
      </w:r>
      <w:r w:rsidRPr="000B34D0">
        <w:rPr>
          <w:sz w:val="24"/>
          <w:szCs w:val="24"/>
          <w:shd w:val="clear" w:color="auto" w:fill="FFFFFF"/>
          <w:lang w:val="ro-RO" w:eastAsia="ru-RU"/>
        </w:rPr>
        <w:t xml:space="preserve"> La prima etapă (trimestrul I, 2018 – trimestrul II, 2019)</w:t>
      </w:r>
      <w:r w:rsidRPr="0091455A">
        <w:rPr>
          <w:sz w:val="24"/>
          <w:szCs w:val="24"/>
          <w:lang w:val="ro-RO" w:eastAsia="ru-RU"/>
        </w:rPr>
        <w:t xml:space="preserve"> se propun a fi realizate următoarele acţiuni:</w:t>
      </w:r>
    </w:p>
    <w:p w:rsidR="00401C5C" w:rsidRPr="0091455A" w:rsidRDefault="00401C5C" w:rsidP="00401C5C">
      <w:pPr>
        <w:numPr>
          <w:ilvl w:val="0"/>
          <w:numId w:val="17"/>
        </w:numPr>
        <w:tabs>
          <w:tab w:val="left" w:pos="993"/>
        </w:tabs>
        <w:ind w:left="0"/>
        <w:rPr>
          <w:sz w:val="24"/>
          <w:szCs w:val="24"/>
          <w:lang w:val="ro-RO" w:eastAsia="ru-RU"/>
        </w:rPr>
      </w:pPr>
      <w:r w:rsidRPr="000B34D0">
        <w:rPr>
          <w:sz w:val="24"/>
          <w:szCs w:val="24"/>
          <w:shd w:val="clear" w:color="auto" w:fill="FFFFFF"/>
          <w:lang w:val="ro-RO" w:eastAsia="ru-RU"/>
        </w:rPr>
        <w:t>instalarea punctelor de prezenţă ale fibrei optice în toate localităţile cu primării şi crearea reţelelor de comunicaţii electronice în bandă largă NGA, conform obiectivelor Strategiei naţionale de dezvoltare a societăţii informaţionale ,,Moldova Digitală 2020”;</w:t>
      </w:r>
    </w:p>
    <w:p w:rsidR="00401C5C" w:rsidRPr="0091455A" w:rsidRDefault="00401C5C" w:rsidP="00401C5C">
      <w:pPr>
        <w:numPr>
          <w:ilvl w:val="0"/>
          <w:numId w:val="17"/>
        </w:numPr>
        <w:tabs>
          <w:tab w:val="left" w:pos="993"/>
        </w:tabs>
        <w:ind w:left="0"/>
        <w:rPr>
          <w:sz w:val="24"/>
          <w:szCs w:val="24"/>
          <w:lang w:val="ro-RO" w:eastAsia="ru-RU"/>
        </w:rPr>
      </w:pPr>
      <w:r w:rsidRPr="0091455A">
        <w:rPr>
          <w:sz w:val="24"/>
          <w:szCs w:val="24"/>
          <w:lang w:val="ro-RO" w:eastAsia="ru-RU"/>
        </w:rPr>
        <w:t>promovarea parteneriatelor public-private în vederea creării reţelelor publice de comunicaţii electronice în bandă largă în localităţile rurale;</w:t>
      </w:r>
    </w:p>
    <w:p w:rsidR="00401C5C" w:rsidRPr="0091455A" w:rsidRDefault="00401C5C" w:rsidP="00401C5C">
      <w:pPr>
        <w:numPr>
          <w:ilvl w:val="0"/>
          <w:numId w:val="17"/>
        </w:numPr>
        <w:tabs>
          <w:tab w:val="left" w:pos="993"/>
        </w:tabs>
        <w:ind w:left="0"/>
        <w:rPr>
          <w:sz w:val="24"/>
          <w:szCs w:val="24"/>
          <w:lang w:val="ro-RO" w:eastAsia="ru-RU"/>
        </w:rPr>
      </w:pPr>
      <w:r w:rsidRPr="0091455A">
        <w:rPr>
          <w:sz w:val="24"/>
          <w:szCs w:val="24"/>
          <w:lang w:val="ro-RO" w:eastAsia="ru-RU"/>
        </w:rPr>
        <w:t>elaborarea recomandărilor pentru inițierea parteneriatelor publice-private în scopul creării reţelelor de bandă largă în localităţile rurale;</w:t>
      </w:r>
    </w:p>
    <w:p w:rsidR="00401C5C" w:rsidRPr="0091455A" w:rsidRDefault="00401C5C" w:rsidP="00401C5C">
      <w:pPr>
        <w:numPr>
          <w:ilvl w:val="0"/>
          <w:numId w:val="17"/>
        </w:numPr>
        <w:tabs>
          <w:tab w:val="left" w:pos="993"/>
        </w:tabs>
        <w:ind w:left="0"/>
        <w:rPr>
          <w:sz w:val="24"/>
          <w:szCs w:val="24"/>
          <w:lang w:val="ro-RO" w:eastAsia="ru-RU"/>
        </w:rPr>
      </w:pPr>
      <w:r w:rsidRPr="0091455A">
        <w:rPr>
          <w:sz w:val="24"/>
          <w:szCs w:val="24"/>
          <w:lang w:val="ro-RO" w:eastAsia="ru-RU"/>
        </w:rPr>
        <w:t xml:space="preserve">elaborarea și aprobarea </w:t>
      </w:r>
      <w:r>
        <w:rPr>
          <w:sz w:val="24"/>
          <w:szCs w:val="24"/>
          <w:lang w:val="ro-RO" w:eastAsia="ru-RU"/>
        </w:rPr>
        <w:t>m</w:t>
      </w:r>
      <w:r w:rsidRPr="0091455A">
        <w:rPr>
          <w:sz w:val="24"/>
          <w:szCs w:val="24"/>
          <w:lang w:val="ro-RO" w:eastAsia="ru-RU"/>
        </w:rPr>
        <w:t>etodologiei de măsurare şi evaluare a parametrilor de calitate a serviciilor de comunicaţii electronice accesibile publicului</w:t>
      </w:r>
      <w:r>
        <w:rPr>
          <w:sz w:val="24"/>
          <w:szCs w:val="24"/>
          <w:lang w:val="ro-RO" w:eastAsia="ru-RU"/>
        </w:rPr>
        <w:t>,</w:t>
      </w:r>
      <w:r w:rsidRPr="0091455A">
        <w:rPr>
          <w:sz w:val="24"/>
          <w:szCs w:val="24"/>
          <w:lang w:val="ro-RO" w:eastAsia="ru-RU"/>
        </w:rPr>
        <w:t xml:space="preserve"> furnizate prin intermediul reţelelor publice mobile celulare terestre GSM, UMTS şi LTE în benzile de frecvenţe 800, 900, 1800, 2100 şi 2600MHz;</w:t>
      </w:r>
    </w:p>
    <w:p w:rsidR="00401C5C" w:rsidRPr="0091455A" w:rsidRDefault="00401C5C" w:rsidP="00401C5C">
      <w:pPr>
        <w:numPr>
          <w:ilvl w:val="0"/>
          <w:numId w:val="17"/>
        </w:numPr>
        <w:tabs>
          <w:tab w:val="left" w:pos="993"/>
        </w:tabs>
        <w:ind w:left="0"/>
        <w:rPr>
          <w:sz w:val="24"/>
          <w:szCs w:val="24"/>
          <w:lang w:val="ro-RO" w:eastAsia="ru-RU"/>
        </w:rPr>
      </w:pPr>
      <w:r w:rsidRPr="0091455A">
        <w:rPr>
          <w:sz w:val="24"/>
          <w:szCs w:val="24"/>
          <w:lang w:val="ro-RO" w:eastAsia="ru-RU"/>
        </w:rPr>
        <w:t>constituirea unei platforme</w:t>
      </w:r>
      <w:r>
        <w:rPr>
          <w:sz w:val="24"/>
          <w:szCs w:val="24"/>
          <w:lang w:val="ro-RO" w:eastAsia="ru-RU"/>
        </w:rPr>
        <w:t xml:space="preserve"> </w:t>
      </w:r>
      <w:r w:rsidRPr="0091455A">
        <w:rPr>
          <w:sz w:val="24"/>
          <w:szCs w:val="24"/>
          <w:lang w:val="ro-RO" w:eastAsia="ru-RU"/>
        </w:rPr>
        <w:t>de colaborare şi interacţiune</w:t>
      </w:r>
      <w:r>
        <w:rPr>
          <w:sz w:val="24"/>
          <w:szCs w:val="24"/>
          <w:lang w:val="ro-RO" w:eastAsia="ru-RU"/>
        </w:rPr>
        <w:t xml:space="preserve"> </w:t>
      </w:r>
      <w:r w:rsidRPr="005E4FC3">
        <w:rPr>
          <w:i/>
          <w:sz w:val="24"/>
          <w:szCs w:val="24"/>
          <w:lang w:val="ro-RO" w:eastAsia="ru-RU"/>
        </w:rPr>
        <w:t>Guvern – industrie – societate civilă</w:t>
      </w:r>
      <w:r>
        <w:rPr>
          <w:sz w:val="24"/>
          <w:szCs w:val="24"/>
          <w:lang w:val="ro-RO" w:eastAsia="ru-RU"/>
        </w:rPr>
        <w:t>,</w:t>
      </w:r>
      <w:r w:rsidRPr="0091455A">
        <w:rPr>
          <w:sz w:val="24"/>
          <w:szCs w:val="24"/>
          <w:lang w:val="ro-RO" w:eastAsia="ru-RU"/>
        </w:rPr>
        <w:t xml:space="preserve"> </w:t>
      </w:r>
      <w:r>
        <w:rPr>
          <w:sz w:val="24"/>
          <w:szCs w:val="24"/>
          <w:lang w:val="ro-RO" w:eastAsia="ru-RU"/>
        </w:rPr>
        <w:t>avînd</w:t>
      </w:r>
      <w:r w:rsidRPr="0091455A">
        <w:rPr>
          <w:sz w:val="24"/>
          <w:szCs w:val="24"/>
          <w:lang w:val="ro-RO" w:eastAsia="ru-RU"/>
        </w:rPr>
        <w:t xml:space="preserve"> obiectivul de garantare a dreptului de acces la Internet;</w:t>
      </w:r>
    </w:p>
    <w:p w:rsidR="00401C5C" w:rsidRPr="0091455A" w:rsidRDefault="00401C5C" w:rsidP="00401C5C">
      <w:pPr>
        <w:numPr>
          <w:ilvl w:val="0"/>
          <w:numId w:val="17"/>
        </w:numPr>
        <w:tabs>
          <w:tab w:val="left" w:pos="993"/>
        </w:tabs>
        <w:ind w:left="0"/>
        <w:rPr>
          <w:sz w:val="24"/>
          <w:szCs w:val="24"/>
          <w:lang w:val="ro-RO" w:eastAsia="ru-RU"/>
        </w:rPr>
      </w:pPr>
      <w:r w:rsidRPr="0091455A">
        <w:rPr>
          <w:sz w:val="24"/>
          <w:szCs w:val="24"/>
          <w:lang w:val="ro-RO" w:eastAsia="ru-RU"/>
        </w:rPr>
        <w:t xml:space="preserve">desfăşurarea unor </w:t>
      </w:r>
      <w:r>
        <w:rPr>
          <w:sz w:val="24"/>
          <w:szCs w:val="24"/>
          <w:lang w:val="ro-RO" w:eastAsia="ru-RU"/>
        </w:rPr>
        <w:t>activități</w:t>
      </w:r>
      <w:r w:rsidRPr="0091455A">
        <w:rPr>
          <w:sz w:val="24"/>
          <w:szCs w:val="24"/>
          <w:lang w:val="ro-RO" w:eastAsia="ru-RU"/>
        </w:rPr>
        <w:t xml:space="preserve"> de informare a populaţiei și </w:t>
      </w:r>
      <w:r>
        <w:rPr>
          <w:sz w:val="24"/>
          <w:szCs w:val="24"/>
          <w:lang w:val="ro-RO" w:eastAsia="ru-RU"/>
        </w:rPr>
        <w:t xml:space="preserve">a </w:t>
      </w:r>
      <w:r w:rsidRPr="0091455A">
        <w:rPr>
          <w:sz w:val="24"/>
          <w:szCs w:val="24"/>
          <w:lang w:val="ro-RO" w:eastAsia="ru-RU"/>
        </w:rPr>
        <w:t xml:space="preserve">comunității de afaceri </w:t>
      </w:r>
      <w:r>
        <w:rPr>
          <w:sz w:val="24"/>
          <w:szCs w:val="24"/>
          <w:lang w:val="ro-RO" w:eastAsia="ru-RU"/>
        </w:rPr>
        <w:t>(întreprinderi mici şi mijlocii)</w:t>
      </w:r>
      <w:r w:rsidRPr="0091455A">
        <w:rPr>
          <w:sz w:val="24"/>
          <w:szCs w:val="24"/>
          <w:lang w:val="ro-RO" w:eastAsia="ru-RU"/>
        </w:rPr>
        <w:t xml:space="preserve"> despre avantajele accesului la Internet în bandă largă;</w:t>
      </w:r>
    </w:p>
    <w:p w:rsidR="00401C5C" w:rsidRPr="0091455A" w:rsidRDefault="00401C5C" w:rsidP="00401C5C">
      <w:pPr>
        <w:numPr>
          <w:ilvl w:val="0"/>
          <w:numId w:val="17"/>
        </w:numPr>
        <w:tabs>
          <w:tab w:val="left" w:pos="993"/>
        </w:tabs>
        <w:ind w:left="0"/>
        <w:rPr>
          <w:sz w:val="24"/>
          <w:szCs w:val="24"/>
          <w:lang w:val="ro-RO" w:eastAsia="ru-RU"/>
        </w:rPr>
      </w:pPr>
      <w:r w:rsidRPr="0091455A">
        <w:rPr>
          <w:sz w:val="24"/>
          <w:szCs w:val="24"/>
          <w:lang w:val="ro-RO" w:eastAsia="ru-RU"/>
        </w:rPr>
        <w:t>elaborarea și aprobarea modificărilor în Tabelul naţional de atribuire a benzilor de frecvenţă al Republicii Moldova</w:t>
      </w:r>
      <w:r>
        <w:rPr>
          <w:sz w:val="24"/>
          <w:szCs w:val="24"/>
          <w:lang w:val="ro-RO" w:eastAsia="ru-RU"/>
        </w:rPr>
        <w:t xml:space="preserve"> </w:t>
      </w:r>
      <w:r w:rsidRPr="0091455A">
        <w:rPr>
          <w:sz w:val="24"/>
          <w:szCs w:val="24"/>
          <w:lang w:val="ro-RO" w:eastAsia="ru-RU"/>
        </w:rPr>
        <w:t xml:space="preserve">(TNABF) </w:t>
      </w:r>
      <w:r>
        <w:rPr>
          <w:sz w:val="24"/>
          <w:szCs w:val="24"/>
          <w:lang w:val="ro-RO" w:eastAsia="ru-RU"/>
        </w:rPr>
        <w:t xml:space="preserve"> pentru</w:t>
      </w:r>
      <w:r w:rsidRPr="0091455A">
        <w:rPr>
          <w:sz w:val="24"/>
          <w:szCs w:val="24"/>
          <w:lang w:val="ro-RO" w:eastAsia="ru-RU"/>
        </w:rPr>
        <w:t xml:space="preserve"> implemen</w:t>
      </w:r>
      <w:r>
        <w:rPr>
          <w:sz w:val="24"/>
          <w:szCs w:val="24"/>
          <w:lang w:val="ro-RO" w:eastAsia="ru-RU"/>
        </w:rPr>
        <w:t xml:space="preserve">tarea </w:t>
      </w:r>
      <w:r w:rsidRPr="0091455A">
        <w:rPr>
          <w:sz w:val="24"/>
          <w:szCs w:val="24"/>
          <w:lang w:val="ro-RO" w:eastAsia="ru-RU"/>
        </w:rPr>
        <w:t>neutralității tehnologice şi eficientizarea utilizării spectrului în banda de frecvenţe 450 MHz (în perspectiva implementării tehnologiilor avansate de comunicații electronice mobile de bandă largă)</w:t>
      </w:r>
      <w:r>
        <w:rPr>
          <w:sz w:val="24"/>
          <w:szCs w:val="24"/>
          <w:lang w:val="ro-RO" w:eastAsia="ru-RU"/>
        </w:rPr>
        <w:t>;</w:t>
      </w:r>
    </w:p>
    <w:p w:rsidR="00401C5C" w:rsidRPr="0091455A" w:rsidRDefault="00401C5C" w:rsidP="00401C5C">
      <w:pPr>
        <w:numPr>
          <w:ilvl w:val="0"/>
          <w:numId w:val="17"/>
        </w:numPr>
        <w:tabs>
          <w:tab w:val="left" w:pos="993"/>
        </w:tabs>
        <w:ind w:left="0"/>
        <w:rPr>
          <w:sz w:val="24"/>
          <w:szCs w:val="24"/>
          <w:lang w:val="ro-RO" w:eastAsia="ru-RU"/>
        </w:rPr>
      </w:pPr>
      <w:r w:rsidRPr="0091455A">
        <w:rPr>
          <w:sz w:val="24"/>
          <w:szCs w:val="24"/>
          <w:lang w:val="ro-RO" w:eastAsia="ru-RU"/>
        </w:rPr>
        <w:t>diseminarea bune</w:t>
      </w:r>
      <w:r>
        <w:rPr>
          <w:sz w:val="24"/>
          <w:szCs w:val="24"/>
          <w:lang w:val="ro-RO" w:eastAsia="ru-RU"/>
        </w:rPr>
        <w:t>lor</w:t>
      </w:r>
      <w:r w:rsidRPr="0091455A">
        <w:rPr>
          <w:sz w:val="24"/>
          <w:szCs w:val="24"/>
          <w:lang w:val="ro-RO" w:eastAsia="ru-RU"/>
        </w:rPr>
        <w:t xml:space="preserve"> practici internaţionale privind modernizarea reţelelor existente de comunicaţii electronice p</w:t>
      </w:r>
      <w:r>
        <w:rPr>
          <w:sz w:val="24"/>
          <w:szCs w:val="24"/>
          <w:lang w:val="ro-RO" w:eastAsia="ru-RU"/>
        </w:rPr>
        <w:t>rin</w:t>
      </w:r>
      <w:r w:rsidRPr="0091455A">
        <w:rPr>
          <w:sz w:val="24"/>
          <w:szCs w:val="24"/>
          <w:lang w:val="ro-RO" w:eastAsia="ru-RU"/>
        </w:rPr>
        <w:t xml:space="preserve"> cabluri de cupru</w:t>
      </w:r>
      <w:r>
        <w:rPr>
          <w:sz w:val="24"/>
          <w:szCs w:val="24"/>
          <w:lang w:val="ro-RO" w:eastAsia="ru-RU"/>
        </w:rPr>
        <w:t>,</w:t>
      </w:r>
      <w:r w:rsidRPr="0091455A">
        <w:rPr>
          <w:sz w:val="24"/>
          <w:szCs w:val="24"/>
          <w:lang w:val="ro-RO" w:eastAsia="ru-RU"/>
        </w:rPr>
        <w:t xml:space="preserve"> în vederea furnizării accesului în band</w:t>
      </w:r>
      <w:r>
        <w:rPr>
          <w:sz w:val="24"/>
          <w:szCs w:val="24"/>
          <w:lang w:val="ro-RO" w:eastAsia="ru-RU"/>
        </w:rPr>
        <w:t>ă</w:t>
      </w:r>
      <w:r w:rsidRPr="0091455A">
        <w:rPr>
          <w:sz w:val="24"/>
          <w:szCs w:val="24"/>
          <w:lang w:val="ro-RO" w:eastAsia="ru-RU"/>
        </w:rPr>
        <w:t xml:space="preserve"> largă cu viteza de transfer a datelor prevăzută în pct.41 din Strategia </w:t>
      </w:r>
      <w:r>
        <w:rPr>
          <w:sz w:val="24"/>
          <w:szCs w:val="24"/>
          <w:lang w:val="ro-RO" w:eastAsia="ru-RU"/>
        </w:rPr>
        <w:t>n</w:t>
      </w:r>
      <w:r w:rsidRPr="0091455A">
        <w:rPr>
          <w:sz w:val="24"/>
          <w:szCs w:val="24"/>
          <w:lang w:val="ro-RO" w:eastAsia="ru-RU"/>
        </w:rPr>
        <w:t>aţională de dezvoltare a societăţii informaţionale ,,Moldova Digitală 2020”;</w:t>
      </w:r>
    </w:p>
    <w:p w:rsidR="00401C5C" w:rsidRPr="0091455A" w:rsidRDefault="00401C5C" w:rsidP="00401C5C">
      <w:pPr>
        <w:numPr>
          <w:ilvl w:val="0"/>
          <w:numId w:val="17"/>
        </w:numPr>
        <w:tabs>
          <w:tab w:val="left" w:pos="993"/>
        </w:tabs>
        <w:ind w:left="0"/>
        <w:rPr>
          <w:sz w:val="24"/>
          <w:szCs w:val="24"/>
          <w:lang w:val="ro-RO" w:eastAsia="ru-RU"/>
        </w:rPr>
      </w:pPr>
      <w:r w:rsidRPr="0091455A">
        <w:rPr>
          <w:sz w:val="24"/>
          <w:szCs w:val="24"/>
          <w:lang w:val="ro-RO" w:eastAsia="ru-RU"/>
        </w:rPr>
        <w:t>promovarea procesului de modernizare de către furnizorii interesaţi a reţelelor existente de comunicaţii electronice pe cabluri de cupru în vederea furnizării accesului în band</w:t>
      </w:r>
      <w:r>
        <w:rPr>
          <w:sz w:val="24"/>
          <w:szCs w:val="24"/>
          <w:lang w:val="ro-RO" w:eastAsia="ru-RU"/>
        </w:rPr>
        <w:t>ă</w:t>
      </w:r>
      <w:r w:rsidRPr="0091455A">
        <w:rPr>
          <w:sz w:val="24"/>
          <w:szCs w:val="24"/>
          <w:lang w:val="ro-RO" w:eastAsia="ru-RU"/>
        </w:rPr>
        <w:t xml:space="preserve"> largă cu viteza de transfer a datelor prevăzută în pct.41 din Strategia Naţională de dezvoltare a societăţii informaţionale ,,Moldova Digitală 2020”;</w:t>
      </w:r>
    </w:p>
    <w:p w:rsidR="00401C5C" w:rsidRPr="0091455A" w:rsidRDefault="00401C5C" w:rsidP="00401C5C">
      <w:pPr>
        <w:numPr>
          <w:ilvl w:val="0"/>
          <w:numId w:val="17"/>
        </w:numPr>
        <w:tabs>
          <w:tab w:val="left" w:pos="1134"/>
        </w:tabs>
        <w:ind w:left="0"/>
        <w:rPr>
          <w:sz w:val="24"/>
          <w:szCs w:val="24"/>
          <w:lang w:val="ro-RO" w:eastAsia="ru-RU"/>
        </w:rPr>
      </w:pPr>
      <w:r w:rsidRPr="0091455A">
        <w:rPr>
          <w:sz w:val="24"/>
          <w:szCs w:val="24"/>
          <w:lang w:val="ro-RO" w:eastAsia="ru-RU"/>
        </w:rPr>
        <w:t>consolidarea capacității furnizorilor de reţele și/sau servicii publice de comunicaţii electronice în vederea asigurării accesului la proprietatea publică prin perfecționarea instrumentelor legale în acest sens;</w:t>
      </w:r>
    </w:p>
    <w:p w:rsidR="00401C5C" w:rsidRPr="0091455A" w:rsidRDefault="00401C5C" w:rsidP="00401C5C">
      <w:pPr>
        <w:numPr>
          <w:ilvl w:val="0"/>
          <w:numId w:val="17"/>
        </w:numPr>
        <w:tabs>
          <w:tab w:val="left" w:pos="1134"/>
        </w:tabs>
        <w:ind w:left="0"/>
        <w:rPr>
          <w:sz w:val="24"/>
          <w:szCs w:val="24"/>
          <w:lang w:val="ro-RO" w:eastAsia="ru-RU"/>
        </w:rPr>
      </w:pPr>
      <w:r w:rsidRPr="0091455A">
        <w:rPr>
          <w:sz w:val="24"/>
          <w:szCs w:val="24"/>
          <w:lang w:val="ro-RO" w:eastAsia="ru-RU"/>
        </w:rPr>
        <w:t>efectuarea unui studiu și elaborarea de propuneri privind simplificarea procedurii de autorizare a construirii/instalării elementelor de rețele publice de comunicații electronice și a elementelor de infrastructură asociat</w:t>
      </w:r>
      <w:r>
        <w:rPr>
          <w:sz w:val="24"/>
          <w:szCs w:val="24"/>
          <w:lang w:val="ro-RO" w:eastAsia="ru-RU"/>
        </w:rPr>
        <w:t>e</w:t>
      </w:r>
      <w:r w:rsidRPr="0091455A">
        <w:rPr>
          <w:sz w:val="24"/>
          <w:szCs w:val="24"/>
          <w:lang w:val="ro-RO" w:eastAsia="ru-RU"/>
        </w:rPr>
        <w:t xml:space="preserve"> acestor rețele, în special în cazul rețelelor aeriene, rețelelor instalate în infrastructura tehnico-edilitară existentă, echipamentelor și a altor elemente de infrastructură a rețelelor interne de acces în bandă largă (rețelele de cablu în blocuri locative) și a stațiilor (antenelor demontabile, inclusiv de tip </w:t>
      </w:r>
      <w:r>
        <w:rPr>
          <w:sz w:val="24"/>
          <w:szCs w:val="24"/>
          <w:lang w:val="ro-RO" w:eastAsia="ru-RU"/>
        </w:rPr>
        <w:t>m</w:t>
      </w:r>
      <w:r w:rsidRPr="0091455A">
        <w:rPr>
          <w:sz w:val="24"/>
          <w:szCs w:val="24"/>
          <w:lang w:val="ro-RO" w:eastAsia="ru-RU"/>
        </w:rPr>
        <w:t>icro</w:t>
      </w:r>
      <w:r>
        <w:rPr>
          <w:sz w:val="24"/>
          <w:szCs w:val="24"/>
          <w:lang w:val="ro-RO" w:eastAsia="ru-RU"/>
        </w:rPr>
        <w:t>c</w:t>
      </w:r>
      <w:r w:rsidRPr="0091455A">
        <w:rPr>
          <w:sz w:val="24"/>
          <w:szCs w:val="24"/>
          <w:lang w:val="ro-RO" w:eastAsia="ru-RU"/>
        </w:rPr>
        <w:t>ell);</w:t>
      </w:r>
    </w:p>
    <w:p w:rsidR="00401C5C" w:rsidRPr="0091455A" w:rsidRDefault="00401C5C" w:rsidP="00401C5C">
      <w:pPr>
        <w:numPr>
          <w:ilvl w:val="0"/>
          <w:numId w:val="17"/>
        </w:numPr>
        <w:tabs>
          <w:tab w:val="left" w:pos="1134"/>
        </w:tabs>
        <w:ind w:left="0"/>
        <w:rPr>
          <w:sz w:val="24"/>
          <w:szCs w:val="24"/>
          <w:lang w:val="ro-RO" w:eastAsia="ru-RU"/>
        </w:rPr>
      </w:pPr>
      <w:r w:rsidRPr="0091455A">
        <w:rPr>
          <w:sz w:val="24"/>
          <w:szCs w:val="24"/>
          <w:lang w:val="ro-RO" w:eastAsia="ru-RU"/>
        </w:rPr>
        <w:t>elaborarea și aprobarea procedurii de aplicare și formatul</w:t>
      </w:r>
      <w:r>
        <w:rPr>
          <w:sz w:val="24"/>
          <w:szCs w:val="24"/>
          <w:lang w:val="ro-RO" w:eastAsia="ru-RU"/>
        </w:rPr>
        <w:t>ui</w:t>
      </w:r>
      <w:r w:rsidRPr="0091455A">
        <w:rPr>
          <w:sz w:val="24"/>
          <w:szCs w:val="24"/>
          <w:lang w:val="ro-RO" w:eastAsia="ru-RU"/>
        </w:rPr>
        <w:t xml:space="preserve"> datelor ce trebuie transmise de către furnizorii reţelelor publice de comunicaţii electronice privind natura, disponibilitatea și localizarea geografică a rețelelor publice de comunicații electronice pe care le operează și a elementelor de infrastructură asociate acestora; efectuarea unui studiu privind asigurarea neîntreruptă a energiei cu energia electrică a stațiilor de bază ale rețelelor de comunicații electronice mobile;</w:t>
      </w:r>
    </w:p>
    <w:p w:rsidR="00401C5C" w:rsidRPr="0091455A" w:rsidRDefault="00401C5C" w:rsidP="00401C5C">
      <w:pPr>
        <w:numPr>
          <w:ilvl w:val="0"/>
          <w:numId w:val="17"/>
        </w:numPr>
        <w:tabs>
          <w:tab w:val="left" w:pos="1134"/>
        </w:tabs>
        <w:ind w:left="0"/>
        <w:rPr>
          <w:sz w:val="24"/>
          <w:szCs w:val="24"/>
          <w:lang w:val="ro-RO" w:eastAsia="ru-RU"/>
        </w:rPr>
      </w:pPr>
      <w:r w:rsidRPr="0091455A">
        <w:rPr>
          <w:sz w:val="24"/>
          <w:szCs w:val="24"/>
          <w:lang w:val="ro-RO" w:eastAsia="ru-RU"/>
        </w:rPr>
        <w:t>crearea, actualizarea şi punerea la dispoziţie publicului larg pe pagina web-oficială a ANRCETI a unei baze de date, care va include condiţiile de acces pe proprietatea publică, inclusiv la nivel local, de utilizare partajată a infrastructurii fizice, precum şi entitatea responsabilă de acordarea dreptului de acces şi/sau de utilizare partajată;</w:t>
      </w:r>
    </w:p>
    <w:p w:rsidR="00401C5C" w:rsidRPr="0091455A" w:rsidRDefault="00401C5C" w:rsidP="00401C5C">
      <w:pPr>
        <w:numPr>
          <w:ilvl w:val="0"/>
          <w:numId w:val="17"/>
        </w:numPr>
        <w:tabs>
          <w:tab w:val="left" w:pos="1134"/>
        </w:tabs>
        <w:ind w:left="0"/>
        <w:rPr>
          <w:sz w:val="24"/>
          <w:szCs w:val="24"/>
          <w:lang w:val="ro-RO" w:eastAsia="ru-RU"/>
        </w:rPr>
      </w:pPr>
      <w:r w:rsidRPr="0091455A">
        <w:rPr>
          <w:sz w:val="24"/>
          <w:szCs w:val="24"/>
          <w:lang w:val="ro-RO" w:eastAsia="ru-RU"/>
        </w:rPr>
        <w:t>asigurarea aplicării prevederilor Recomandării Comisiei</w:t>
      </w:r>
      <w:r>
        <w:rPr>
          <w:sz w:val="24"/>
          <w:szCs w:val="24"/>
          <w:lang w:val="ro-RO" w:eastAsia="ru-RU"/>
        </w:rPr>
        <w:t xml:space="preserve"> Europene din 11 </w:t>
      </w:r>
      <w:r w:rsidRPr="0091455A">
        <w:rPr>
          <w:sz w:val="24"/>
          <w:szCs w:val="24"/>
          <w:lang w:val="ro-RO" w:eastAsia="ru-RU"/>
        </w:rPr>
        <w:t>septembrie 2013 privind obligaţiile consecvente de nediscriminare şi metode coerente de calcul al costurilor pentru promovarea concurenţei şi optimizarea mediului de investiţii în bandă largă (2013/466/UE);</w:t>
      </w:r>
    </w:p>
    <w:p w:rsidR="00401C5C" w:rsidRPr="0091455A" w:rsidRDefault="00401C5C" w:rsidP="00401C5C">
      <w:pPr>
        <w:numPr>
          <w:ilvl w:val="0"/>
          <w:numId w:val="17"/>
        </w:numPr>
        <w:tabs>
          <w:tab w:val="left" w:pos="1134"/>
        </w:tabs>
        <w:ind w:left="0"/>
        <w:rPr>
          <w:sz w:val="24"/>
          <w:szCs w:val="24"/>
          <w:lang w:val="ro-RO" w:eastAsia="ru-RU"/>
        </w:rPr>
      </w:pPr>
      <w:r w:rsidRPr="0091455A">
        <w:rPr>
          <w:sz w:val="24"/>
          <w:szCs w:val="24"/>
          <w:lang w:val="ro-RO" w:eastAsia="ru-RU"/>
        </w:rPr>
        <w:lastRenderedPageBreak/>
        <w:t>inventarierea reţelelor publice de comunicaţii electronice şi a elementelor de infrastructură asociat</w:t>
      </w:r>
      <w:r>
        <w:rPr>
          <w:sz w:val="24"/>
          <w:szCs w:val="24"/>
          <w:lang w:val="ro-RO" w:eastAsia="ru-RU"/>
        </w:rPr>
        <w:t>e</w:t>
      </w:r>
      <w:r w:rsidRPr="0091455A">
        <w:rPr>
          <w:sz w:val="24"/>
          <w:szCs w:val="24"/>
          <w:lang w:val="ro-RO" w:eastAsia="ru-RU"/>
        </w:rPr>
        <w:t xml:space="preserve"> reţelelor de cablu existente;</w:t>
      </w:r>
    </w:p>
    <w:p w:rsidR="00401C5C" w:rsidRPr="0091455A" w:rsidRDefault="00401C5C" w:rsidP="00401C5C">
      <w:pPr>
        <w:numPr>
          <w:ilvl w:val="0"/>
          <w:numId w:val="17"/>
        </w:numPr>
        <w:tabs>
          <w:tab w:val="left" w:pos="1134"/>
        </w:tabs>
        <w:ind w:left="0"/>
        <w:rPr>
          <w:sz w:val="24"/>
          <w:szCs w:val="24"/>
          <w:lang w:val="ro-RO" w:eastAsia="ru-RU"/>
        </w:rPr>
      </w:pPr>
      <w:r w:rsidRPr="0091455A">
        <w:rPr>
          <w:sz w:val="24"/>
          <w:szCs w:val="24"/>
          <w:lang w:val="ro-RO" w:eastAsia="ru-RU"/>
        </w:rPr>
        <w:t>crearea sistemului informaţional automatizat „Harta digitală a infrastructurii” (inventarul detaliat al reţelelor publice de comunicaţii electronice şi al elementelor de infrastructură asociat</w:t>
      </w:r>
      <w:r>
        <w:rPr>
          <w:sz w:val="24"/>
          <w:szCs w:val="24"/>
          <w:lang w:val="ro-RO" w:eastAsia="ru-RU"/>
        </w:rPr>
        <w:t>e</w:t>
      </w:r>
      <w:r w:rsidRPr="0091455A">
        <w:rPr>
          <w:sz w:val="24"/>
          <w:szCs w:val="24"/>
          <w:lang w:val="ro-RO" w:eastAsia="ru-RU"/>
        </w:rPr>
        <w:t>);</w:t>
      </w:r>
    </w:p>
    <w:p w:rsidR="00401C5C" w:rsidRPr="0091455A" w:rsidRDefault="00401C5C" w:rsidP="00401C5C">
      <w:pPr>
        <w:numPr>
          <w:ilvl w:val="0"/>
          <w:numId w:val="17"/>
        </w:numPr>
        <w:tabs>
          <w:tab w:val="left" w:pos="1134"/>
        </w:tabs>
        <w:ind w:left="0"/>
        <w:rPr>
          <w:sz w:val="24"/>
          <w:szCs w:val="24"/>
          <w:lang w:val="ro-RO" w:eastAsia="ru-RU"/>
        </w:rPr>
      </w:pPr>
      <w:r w:rsidRPr="0091455A">
        <w:rPr>
          <w:sz w:val="24"/>
          <w:szCs w:val="24"/>
          <w:lang w:val="ro-RO" w:eastAsia="ru-RU"/>
        </w:rPr>
        <w:t>colaborarea cu comunitatea donatorilor pentru asigurarea accesului în bandă largă NGA în localitățile cu primării în care nu există puncte de prezență a</w:t>
      </w:r>
      <w:r>
        <w:rPr>
          <w:sz w:val="24"/>
          <w:szCs w:val="24"/>
          <w:lang w:val="ro-RO" w:eastAsia="ru-RU"/>
        </w:rPr>
        <w:t>le</w:t>
      </w:r>
      <w:r w:rsidRPr="0091455A">
        <w:rPr>
          <w:sz w:val="24"/>
          <w:szCs w:val="24"/>
          <w:lang w:val="ro-RO" w:eastAsia="ru-RU"/>
        </w:rPr>
        <w:t xml:space="preserve"> fibrei optice.</w:t>
      </w:r>
    </w:p>
    <w:p w:rsidR="00401C5C" w:rsidRPr="0091455A" w:rsidRDefault="00401C5C" w:rsidP="00401C5C">
      <w:pPr>
        <w:tabs>
          <w:tab w:val="left" w:pos="851"/>
        </w:tabs>
        <w:ind w:left="567"/>
        <w:rPr>
          <w:sz w:val="24"/>
          <w:szCs w:val="24"/>
          <w:lang w:val="ro-RO" w:eastAsia="ru-RU"/>
        </w:rPr>
      </w:pPr>
    </w:p>
    <w:p w:rsidR="00401C5C" w:rsidRPr="0091455A" w:rsidRDefault="00401C5C" w:rsidP="00401C5C">
      <w:pPr>
        <w:shd w:val="clear" w:color="auto" w:fill="FFFFFF"/>
        <w:rPr>
          <w:sz w:val="24"/>
          <w:szCs w:val="24"/>
          <w:lang w:val="ro-RO" w:eastAsia="ru-RU"/>
        </w:rPr>
      </w:pPr>
      <w:r w:rsidRPr="0091455A">
        <w:rPr>
          <w:b/>
          <w:sz w:val="24"/>
          <w:szCs w:val="24"/>
          <w:lang w:val="ro-RO" w:eastAsia="ru-RU"/>
        </w:rPr>
        <w:t xml:space="preserve">19. </w:t>
      </w:r>
      <w:r w:rsidRPr="0091455A">
        <w:rPr>
          <w:sz w:val="24"/>
          <w:szCs w:val="24"/>
          <w:lang w:val="ro-RO" w:eastAsia="ru-RU"/>
        </w:rPr>
        <w:t>La etapa a doua (</w:t>
      </w:r>
      <w:r w:rsidRPr="000B34D0">
        <w:rPr>
          <w:sz w:val="24"/>
          <w:szCs w:val="24"/>
          <w:shd w:val="clear" w:color="auto" w:fill="FFFFFF"/>
          <w:lang w:val="ro-RO" w:eastAsia="ru-RU"/>
        </w:rPr>
        <w:t xml:space="preserve">trimestrul </w:t>
      </w:r>
      <w:r w:rsidRPr="0091455A">
        <w:rPr>
          <w:sz w:val="24"/>
          <w:szCs w:val="24"/>
          <w:lang w:val="ro-RO" w:eastAsia="ru-RU"/>
        </w:rPr>
        <w:t>III</w:t>
      </w:r>
      <w:r w:rsidRPr="000B34D0">
        <w:rPr>
          <w:sz w:val="24"/>
          <w:szCs w:val="24"/>
          <w:shd w:val="clear" w:color="auto" w:fill="FFFFFF"/>
          <w:lang w:val="ro-RO" w:eastAsia="ru-RU"/>
        </w:rPr>
        <w:t xml:space="preserve">, </w:t>
      </w:r>
      <w:r w:rsidRPr="0091455A">
        <w:rPr>
          <w:sz w:val="24"/>
          <w:szCs w:val="24"/>
          <w:lang w:val="ro-RO" w:eastAsia="ru-RU"/>
        </w:rPr>
        <w:t xml:space="preserve">2019 - </w:t>
      </w:r>
      <w:r w:rsidRPr="000B34D0">
        <w:rPr>
          <w:sz w:val="24"/>
          <w:szCs w:val="24"/>
          <w:shd w:val="clear" w:color="auto" w:fill="FFFFFF"/>
          <w:lang w:val="ro-RO" w:eastAsia="ru-RU"/>
        </w:rPr>
        <w:t xml:space="preserve">trimestrul </w:t>
      </w:r>
      <w:r w:rsidRPr="0091455A">
        <w:rPr>
          <w:sz w:val="24"/>
          <w:szCs w:val="24"/>
          <w:lang w:val="ro-RO" w:eastAsia="ru-RU"/>
        </w:rPr>
        <w:t>IV</w:t>
      </w:r>
      <w:r w:rsidRPr="000B34D0">
        <w:rPr>
          <w:sz w:val="24"/>
          <w:szCs w:val="24"/>
          <w:shd w:val="clear" w:color="auto" w:fill="FFFFFF"/>
          <w:lang w:val="ro-RO" w:eastAsia="ru-RU"/>
        </w:rPr>
        <w:t>,</w:t>
      </w:r>
      <w:r w:rsidRPr="0091455A">
        <w:rPr>
          <w:sz w:val="24"/>
          <w:szCs w:val="24"/>
          <w:lang w:val="ro-RO" w:eastAsia="ru-RU"/>
        </w:rPr>
        <w:t xml:space="preserve"> 2020) se propun a fi realizate următoarele acţiuni:</w:t>
      </w:r>
    </w:p>
    <w:p w:rsidR="00401C5C" w:rsidRPr="0091455A" w:rsidRDefault="00401C5C" w:rsidP="00401C5C">
      <w:pPr>
        <w:numPr>
          <w:ilvl w:val="0"/>
          <w:numId w:val="9"/>
        </w:numPr>
        <w:tabs>
          <w:tab w:val="left" w:pos="993"/>
        </w:tabs>
        <w:ind w:left="0" w:firstLine="720"/>
        <w:rPr>
          <w:sz w:val="24"/>
          <w:szCs w:val="24"/>
          <w:lang w:val="ro-RO" w:eastAsia="ru-RU"/>
        </w:rPr>
      </w:pPr>
      <w:r w:rsidRPr="0091455A">
        <w:rPr>
          <w:sz w:val="24"/>
          <w:szCs w:val="24"/>
          <w:lang w:val="ro-RO" w:eastAsia="ru-RU"/>
        </w:rPr>
        <w:t xml:space="preserve">elaborarea și aprobarea modificărilor în Tabelul naţional de atribuire a benzilor de frecvenţă al Republicii Moldova (TNABF) prin transpunerea deciziilor stabilite în </w:t>
      </w:r>
      <w:r>
        <w:rPr>
          <w:sz w:val="24"/>
          <w:szCs w:val="24"/>
          <w:lang w:val="ro-RO" w:eastAsia="ru-RU"/>
        </w:rPr>
        <w:t>Actele finale</w:t>
      </w:r>
      <w:r w:rsidRPr="0091455A">
        <w:rPr>
          <w:sz w:val="24"/>
          <w:szCs w:val="24"/>
          <w:lang w:val="ro-RO" w:eastAsia="ru-RU"/>
        </w:rPr>
        <w:t xml:space="preserve"> ale Conferinţei Mondiale a Radiocomunicaţiilor (CMR-2019) a Uniunii Internaţionale a Telecomunicaţiilor din 2019, în vederea asigurării resurselor de spectru pentru implementarea tehnologiilor avansate de acces în bandă largă;</w:t>
      </w:r>
    </w:p>
    <w:p w:rsidR="00401C5C" w:rsidRPr="0091455A" w:rsidRDefault="00401C5C" w:rsidP="00401C5C">
      <w:pPr>
        <w:numPr>
          <w:ilvl w:val="0"/>
          <w:numId w:val="9"/>
        </w:numPr>
        <w:tabs>
          <w:tab w:val="left" w:pos="993"/>
        </w:tabs>
        <w:ind w:left="0" w:firstLine="720"/>
        <w:rPr>
          <w:sz w:val="24"/>
          <w:szCs w:val="24"/>
          <w:lang w:val="ro-RO" w:eastAsia="ru-RU"/>
        </w:rPr>
      </w:pPr>
      <w:r w:rsidRPr="0091455A">
        <w:rPr>
          <w:sz w:val="24"/>
          <w:szCs w:val="24"/>
          <w:lang w:val="ro-RO" w:eastAsia="ru-RU"/>
        </w:rPr>
        <w:t>elaborarea și aprobarea modificărilor în Programul de management al spectrului de frecvenţe radio pe anii 2013-2020, aprobat prin Hotăr</w:t>
      </w:r>
      <w:r>
        <w:rPr>
          <w:sz w:val="24"/>
          <w:szCs w:val="24"/>
          <w:lang w:val="ro-RO" w:eastAsia="ru-RU"/>
        </w:rPr>
        <w:t>î</w:t>
      </w:r>
      <w:r w:rsidRPr="0091455A">
        <w:rPr>
          <w:sz w:val="24"/>
          <w:szCs w:val="24"/>
          <w:lang w:val="ro-RO" w:eastAsia="ru-RU"/>
        </w:rPr>
        <w:t>rea Guvernului nr.116 din 11</w:t>
      </w:r>
      <w:r>
        <w:rPr>
          <w:sz w:val="24"/>
          <w:szCs w:val="24"/>
          <w:lang w:val="ro-RO" w:eastAsia="ru-RU"/>
        </w:rPr>
        <w:t> februarie </w:t>
      </w:r>
      <w:r w:rsidRPr="0091455A">
        <w:rPr>
          <w:sz w:val="24"/>
          <w:szCs w:val="24"/>
          <w:lang w:val="ro-RO" w:eastAsia="ru-RU"/>
        </w:rPr>
        <w:t>2013, inclusiv prin a</w:t>
      </w:r>
      <w:r>
        <w:rPr>
          <w:sz w:val="24"/>
          <w:szCs w:val="24"/>
          <w:lang w:val="ro-RO" w:eastAsia="ru-RU"/>
        </w:rPr>
        <w:t>cord</w:t>
      </w:r>
      <w:r w:rsidRPr="0091455A">
        <w:rPr>
          <w:sz w:val="24"/>
          <w:szCs w:val="24"/>
          <w:lang w:val="ro-RO" w:eastAsia="ru-RU"/>
        </w:rPr>
        <w:t xml:space="preserve">area de noi benzi de frecvenţe pentru reţele mobile în bandă largă, </w:t>
      </w:r>
      <w:r>
        <w:rPr>
          <w:sz w:val="24"/>
          <w:szCs w:val="24"/>
          <w:lang w:val="ro-RO" w:eastAsia="ru-RU"/>
        </w:rPr>
        <w:t>determinarea</w:t>
      </w:r>
      <w:r w:rsidRPr="0091455A">
        <w:rPr>
          <w:sz w:val="24"/>
          <w:szCs w:val="24"/>
          <w:lang w:val="ro-RO" w:eastAsia="ru-RU"/>
        </w:rPr>
        <w:t xml:space="preserve"> valorilor minime de expunere la concurs a taxelor de licenţă, stabilirea regimului neutralităţii tehnologice, reevaluarea condiţiilor de expunere la concurs a subbenzilor nesolicitate;</w:t>
      </w:r>
    </w:p>
    <w:p w:rsidR="00401C5C" w:rsidRPr="00DE2826" w:rsidRDefault="00401C5C" w:rsidP="00401C5C">
      <w:pPr>
        <w:numPr>
          <w:ilvl w:val="0"/>
          <w:numId w:val="9"/>
        </w:numPr>
        <w:tabs>
          <w:tab w:val="left" w:pos="993"/>
        </w:tabs>
        <w:ind w:left="0" w:firstLine="720"/>
        <w:rPr>
          <w:sz w:val="24"/>
          <w:szCs w:val="24"/>
          <w:lang w:val="ro-RO" w:eastAsia="ru-RU"/>
        </w:rPr>
      </w:pPr>
      <w:r w:rsidRPr="0091455A">
        <w:rPr>
          <w:sz w:val="24"/>
          <w:szCs w:val="24"/>
          <w:lang w:val="ro-RO" w:eastAsia="ru-RU"/>
        </w:rPr>
        <w:t>crearea cadrului de reglementare în vederea implementări</w:t>
      </w:r>
      <w:r>
        <w:rPr>
          <w:sz w:val="24"/>
          <w:szCs w:val="24"/>
          <w:lang w:val="ro-RO" w:eastAsia="ru-RU"/>
        </w:rPr>
        <w:t>i</w:t>
      </w:r>
      <w:r w:rsidRPr="0091455A">
        <w:rPr>
          <w:sz w:val="24"/>
          <w:szCs w:val="24"/>
          <w:lang w:val="ro-RO" w:eastAsia="ru-RU"/>
        </w:rPr>
        <w:t xml:space="preserve"> Deciziei 2017/899 a Parlamentului European şi a Consiliului din 17</w:t>
      </w:r>
      <w:r>
        <w:rPr>
          <w:sz w:val="24"/>
          <w:szCs w:val="24"/>
          <w:lang w:val="ro-RO" w:eastAsia="ru-RU"/>
        </w:rPr>
        <w:t xml:space="preserve"> mai </w:t>
      </w:r>
      <w:r w:rsidRPr="0091455A">
        <w:rPr>
          <w:sz w:val="24"/>
          <w:szCs w:val="24"/>
          <w:lang w:val="ro-RO" w:eastAsia="ru-RU"/>
        </w:rPr>
        <w:t xml:space="preserve">2017 privind utilizarea benzii de frecvenţe de 470-790 MHz în </w:t>
      </w:r>
      <w:r>
        <w:rPr>
          <w:sz w:val="24"/>
          <w:szCs w:val="24"/>
          <w:lang w:val="ro-RO" w:eastAsia="ru-RU"/>
        </w:rPr>
        <w:t>Uniune</w:t>
      </w:r>
      <w:r w:rsidRPr="0091455A">
        <w:rPr>
          <w:sz w:val="24"/>
          <w:szCs w:val="24"/>
          <w:lang w:val="ro-RO" w:eastAsia="ru-RU"/>
        </w:rPr>
        <w:t xml:space="preserve">, în scopul promovării </w:t>
      </w:r>
      <w:r>
        <w:rPr>
          <w:sz w:val="24"/>
          <w:szCs w:val="24"/>
          <w:lang w:val="ro-RO" w:eastAsia="ru-RU"/>
        </w:rPr>
        <w:t>punerii în aplicare a</w:t>
      </w:r>
      <w:r w:rsidRPr="0091455A">
        <w:rPr>
          <w:sz w:val="24"/>
          <w:szCs w:val="24"/>
          <w:lang w:val="ro-RO" w:eastAsia="ru-RU"/>
        </w:rPr>
        <w:t xml:space="preserve"> tehnologiilor avansate de comunicaţii electronice mobile de bandă larg;</w:t>
      </w:r>
      <w:r w:rsidRPr="000B34D0">
        <w:rPr>
          <w:rFonts w:ascii="Calibri" w:hAnsi="Calibri" w:cs="Arial"/>
          <w:sz w:val="22"/>
          <w:szCs w:val="22"/>
          <w:lang w:val="ro-RO"/>
        </w:rPr>
        <w:t xml:space="preserve"> </w:t>
      </w:r>
    </w:p>
    <w:p w:rsidR="00401C5C" w:rsidRPr="0091455A" w:rsidRDefault="00401C5C" w:rsidP="00401C5C">
      <w:pPr>
        <w:numPr>
          <w:ilvl w:val="0"/>
          <w:numId w:val="9"/>
        </w:numPr>
        <w:tabs>
          <w:tab w:val="left" w:pos="993"/>
        </w:tabs>
        <w:ind w:left="0" w:firstLine="720"/>
        <w:rPr>
          <w:sz w:val="24"/>
          <w:szCs w:val="24"/>
          <w:lang w:val="ro-RO" w:eastAsia="ru-RU"/>
        </w:rPr>
      </w:pPr>
      <w:r>
        <w:rPr>
          <w:sz w:val="24"/>
          <w:szCs w:val="24"/>
          <w:lang w:val="ro-RO" w:eastAsia="ru-RU"/>
        </w:rPr>
        <w:t>c</w:t>
      </w:r>
      <w:r w:rsidRPr="0091455A">
        <w:rPr>
          <w:sz w:val="24"/>
          <w:szCs w:val="24"/>
          <w:lang w:val="ro-RO" w:eastAsia="ru-RU"/>
        </w:rPr>
        <w:t xml:space="preserve">onsolidarea capacității furnizorilor de reţele și/sau servicii publice de comunicaţii electronice în vederea asigurării accesului la proprietatea publică prin perfecționarea </w:t>
      </w:r>
      <w:r w:rsidRPr="00DE2826">
        <w:rPr>
          <w:sz w:val="24"/>
          <w:szCs w:val="24"/>
          <w:lang w:val="ro-RO" w:eastAsia="ru-RU"/>
        </w:rPr>
        <w:t>instrumentelor legale</w:t>
      </w:r>
      <w:r w:rsidRPr="0091455A">
        <w:rPr>
          <w:sz w:val="24"/>
          <w:szCs w:val="24"/>
          <w:lang w:val="ro-RO" w:eastAsia="ru-RU"/>
        </w:rPr>
        <w:t xml:space="preserve"> în acest sens;</w:t>
      </w:r>
    </w:p>
    <w:p w:rsidR="00401C5C" w:rsidRPr="0091455A" w:rsidRDefault="00401C5C" w:rsidP="00401C5C">
      <w:pPr>
        <w:numPr>
          <w:ilvl w:val="0"/>
          <w:numId w:val="9"/>
        </w:numPr>
        <w:tabs>
          <w:tab w:val="left" w:pos="993"/>
        </w:tabs>
        <w:ind w:left="0" w:firstLine="720"/>
        <w:rPr>
          <w:sz w:val="24"/>
          <w:szCs w:val="24"/>
          <w:lang w:val="ro-RO" w:eastAsia="ru-RU"/>
        </w:rPr>
      </w:pPr>
      <w:r w:rsidRPr="0091455A">
        <w:rPr>
          <w:sz w:val="24"/>
          <w:szCs w:val="24"/>
          <w:lang w:val="ro-RO" w:eastAsia="ru-RU"/>
        </w:rPr>
        <w:t>transpunerea Directivei 2014/61/UE a Parlamentului European şi a Consiliului din 15 mai 2014 privind măsuri de reducere a costului instalării reţelelor de comunicaţii electronice de mare viteză (</w:t>
      </w:r>
      <w:r>
        <w:rPr>
          <w:sz w:val="24"/>
          <w:szCs w:val="24"/>
          <w:lang w:val="ro-RO" w:eastAsia="ru-RU"/>
        </w:rPr>
        <w:t>prin sinergiile dintre sectoare,</w:t>
      </w:r>
      <w:r w:rsidRPr="0091455A">
        <w:rPr>
          <w:sz w:val="24"/>
          <w:szCs w:val="24"/>
          <w:lang w:val="ro-RO" w:eastAsia="ru-RU"/>
        </w:rPr>
        <w:t xml:space="preserve"> care pot reduce în mod semnificativ necesitatea executării unor lucrări de construcții civile pentru instalarea de rețele de comunicații electronice, </w:t>
      </w:r>
      <w:r>
        <w:rPr>
          <w:sz w:val="24"/>
          <w:szCs w:val="24"/>
          <w:lang w:val="ro-RO" w:eastAsia="ru-RU"/>
        </w:rPr>
        <w:t>scăzînd</w:t>
      </w:r>
      <w:r w:rsidRPr="0091455A">
        <w:rPr>
          <w:sz w:val="24"/>
          <w:szCs w:val="24"/>
          <w:lang w:val="ro-RO" w:eastAsia="ru-RU"/>
        </w:rPr>
        <w:t>, prin urmare</w:t>
      </w:r>
      <w:r>
        <w:rPr>
          <w:sz w:val="24"/>
          <w:szCs w:val="24"/>
          <w:lang w:val="ro-RO" w:eastAsia="ru-RU"/>
        </w:rPr>
        <w:t>,</w:t>
      </w:r>
      <w:r w:rsidRPr="0091455A">
        <w:rPr>
          <w:sz w:val="24"/>
          <w:szCs w:val="24"/>
          <w:lang w:val="ro-RO" w:eastAsia="ru-RU"/>
        </w:rPr>
        <w:t xml:space="preserve"> costurile sociale și de mediu asociate acestora, cum ar fi poluarea, inconvenien</w:t>
      </w:r>
      <w:r>
        <w:rPr>
          <w:sz w:val="24"/>
          <w:szCs w:val="24"/>
          <w:lang w:val="ro-RO" w:eastAsia="ru-RU"/>
        </w:rPr>
        <w:t>ț</w:t>
      </w:r>
      <w:r w:rsidRPr="0091455A">
        <w:rPr>
          <w:sz w:val="24"/>
          <w:szCs w:val="24"/>
          <w:lang w:val="ro-RO" w:eastAsia="ru-RU"/>
        </w:rPr>
        <w:t>ele de orice natură și congestionarea traficului).</w:t>
      </w:r>
    </w:p>
    <w:p w:rsidR="00401C5C" w:rsidRDefault="00401C5C" w:rsidP="00401C5C">
      <w:pPr>
        <w:tabs>
          <w:tab w:val="left" w:pos="993"/>
        </w:tabs>
        <w:rPr>
          <w:sz w:val="24"/>
          <w:szCs w:val="24"/>
          <w:lang w:val="ro-RO" w:eastAsia="ru-RU"/>
        </w:rPr>
      </w:pPr>
    </w:p>
    <w:p w:rsidR="00401C5C" w:rsidRPr="000C25DC" w:rsidRDefault="00401C5C" w:rsidP="00401C5C">
      <w:pPr>
        <w:tabs>
          <w:tab w:val="left" w:pos="993"/>
        </w:tabs>
        <w:rPr>
          <w:sz w:val="24"/>
          <w:szCs w:val="24"/>
          <w:lang w:val="ro-RO" w:eastAsia="ru-RU"/>
        </w:rPr>
      </w:pPr>
      <w:r w:rsidRPr="0091455A">
        <w:rPr>
          <w:b/>
          <w:bCs/>
          <w:sz w:val="24"/>
          <w:szCs w:val="24"/>
          <w:lang w:val="ro-RO" w:eastAsia="ru-RU"/>
        </w:rPr>
        <w:t>V. ESTIMAREA GENERALĂ A COSTURILOR</w:t>
      </w:r>
    </w:p>
    <w:p w:rsidR="00401C5C" w:rsidRPr="0091455A" w:rsidRDefault="00401C5C" w:rsidP="00401C5C">
      <w:pPr>
        <w:rPr>
          <w:b/>
          <w:bCs/>
          <w:sz w:val="24"/>
          <w:szCs w:val="24"/>
          <w:lang w:val="ro-RO" w:eastAsia="ru-RU"/>
        </w:rPr>
      </w:pPr>
    </w:p>
    <w:p w:rsidR="00401C5C" w:rsidRPr="0091455A" w:rsidRDefault="00401C5C" w:rsidP="00401C5C">
      <w:pPr>
        <w:rPr>
          <w:b/>
          <w:bCs/>
          <w:sz w:val="24"/>
          <w:szCs w:val="24"/>
          <w:lang w:val="ro-RO" w:eastAsia="ru-RU"/>
        </w:rPr>
      </w:pPr>
      <w:r w:rsidRPr="0091455A">
        <w:rPr>
          <w:b/>
          <w:sz w:val="24"/>
          <w:szCs w:val="24"/>
          <w:lang w:val="ro-RO" w:eastAsia="ru-RU"/>
        </w:rPr>
        <w:t>20</w:t>
      </w:r>
      <w:r w:rsidRPr="0091455A">
        <w:rPr>
          <w:sz w:val="24"/>
          <w:szCs w:val="24"/>
          <w:lang w:val="ro-RO" w:eastAsia="ru-RU"/>
        </w:rPr>
        <w:t xml:space="preserve">. </w:t>
      </w:r>
      <w:r w:rsidRPr="0091455A">
        <w:rPr>
          <w:b/>
          <w:bCs/>
          <w:sz w:val="24"/>
          <w:szCs w:val="24"/>
          <w:lang w:val="ro-RO" w:eastAsia="ru-RU"/>
        </w:rPr>
        <w:t xml:space="preserve">Estimarea </w:t>
      </w:r>
      <w:r>
        <w:rPr>
          <w:b/>
          <w:bCs/>
          <w:sz w:val="24"/>
          <w:szCs w:val="24"/>
          <w:lang w:val="ro-RO" w:eastAsia="ru-RU"/>
        </w:rPr>
        <w:t>generală a costurilor de creare</w:t>
      </w:r>
      <w:r w:rsidRPr="0091455A">
        <w:rPr>
          <w:b/>
          <w:bCs/>
          <w:sz w:val="24"/>
          <w:szCs w:val="24"/>
          <w:lang w:val="ro-RO" w:eastAsia="ru-RU"/>
        </w:rPr>
        <w:t xml:space="preserve"> a </w:t>
      </w:r>
      <w:r w:rsidRPr="0091455A">
        <w:rPr>
          <w:rFonts w:eastAsia="SimSun"/>
          <w:b/>
          <w:bCs/>
          <w:sz w:val="24"/>
          <w:szCs w:val="24"/>
          <w:lang w:val="ro-RO" w:eastAsia="ru-RU"/>
        </w:rPr>
        <w:t>infrastructurii reţelelor de bandă largă NGA</w:t>
      </w:r>
    </w:p>
    <w:p w:rsidR="00401C5C" w:rsidRPr="0091455A" w:rsidRDefault="00401C5C" w:rsidP="00401C5C">
      <w:pPr>
        <w:rPr>
          <w:sz w:val="24"/>
          <w:szCs w:val="24"/>
          <w:lang w:val="ro-RO" w:eastAsia="ru-RU"/>
        </w:rPr>
      </w:pPr>
      <w:r w:rsidRPr="0091455A">
        <w:rPr>
          <w:sz w:val="24"/>
          <w:szCs w:val="24"/>
          <w:lang w:val="ro-RO" w:eastAsia="ru-RU"/>
        </w:rPr>
        <w:t>La elaborarea Planului de acţiuni privind realizarea Programului de dezvoltare a reţelelor de bandă largă pe anii 2018-2020 (anexa nr.2) s-a ţinut cont, în primul r</w:t>
      </w:r>
      <w:r>
        <w:rPr>
          <w:sz w:val="24"/>
          <w:szCs w:val="24"/>
          <w:lang w:val="ro-RO" w:eastAsia="ru-RU"/>
        </w:rPr>
        <w:t>î</w:t>
      </w:r>
      <w:r w:rsidRPr="0091455A">
        <w:rPr>
          <w:sz w:val="24"/>
          <w:szCs w:val="24"/>
          <w:lang w:val="ro-RO" w:eastAsia="ru-RU"/>
        </w:rPr>
        <w:t xml:space="preserve">nd, de factorii şi tendinţele de dezvoltare a sectorului de comunicaţii electronice în lume, de direcţiile prioritare de dezvoltare a accesului în bandă largă în ţară şi de rezultatele analizei situaţiei actuale în sectorul vizat. </w:t>
      </w:r>
    </w:p>
    <w:p w:rsidR="00401C5C" w:rsidRPr="0091455A" w:rsidRDefault="00401C5C" w:rsidP="00401C5C">
      <w:pPr>
        <w:rPr>
          <w:sz w:val="24"/>
          <w:szCs w:val="24"/>
          <w:lang w:val="ro-RO" w:eastAsia="ru-RU"/>
        </w:rPr>
      </w:pPr>
      <w:r w:rsidRPr="0091455A">
        <w:rPr>
          <w:sz w:val="24"/>
          <w:szCs w:val="24"/>
          <w:lang w:val="ro-RO" w:eastAsia="ru-RU"/>
        </w:rPr>
        <w:t>În acest context, Planul</w:t>
      </w:r>
      <w:r>
        <w:rPr>
          <w:sz w:val="24"/>
          <w:szCs w:val="24"/>
          <w:lang w:val="ro-RO" w:eastAsia="ru-RU"/>
        </w:rPr>
        <w:t xml:space="preserve"> menționat </w:t>
      </w:r>
      <w:r w:rsidRPr="0091455A">
        <w:rPr>
          <w:sz w:val="24"/>
          <w:szCs w:val="24"/>
          <w:lang w:val="ro-RO" w:eastAsia="ru-RU"/>
        </w:rPr>
        <w:t xml:space="preserve"> prevede un şir de instrumente şi mecanisme care vor permite implementarea şi realizarea prezentului Program.</w:t>
      </w:r>
    </w:p>
    <w:p w:rsidR="00401C5C" w:rsidRPr="0091455A" w:rsidRDefault="00401C5C" w:rsidP="00401C5C">
      <w:pPr>
        <w:rPr>
          <w:b/>
          <w:bCs/>
          <w:sz w:val="24"/>
          <w:szCs w:val="24"/>
          <w:lang w:val="ro-RO" w:eastAsia="ru-RU"/>
        </w:rPr>
      </w:pPr>
    </w:p>
    <w:p w:rsidR="00401C5C" w:rsidRPr="0091455A" w:rsidRDefault="00401C5C" w:rsidP="00401C5C">
      <w:pPr>
        <w:rPr>
          <w:sz w:val="24"/>
          <w:szCs w:val="24"/>
          <w:lang w:val="ro-RO" w:eastAsia="ru-RU"/>
        </w:rPr>
      </w:pPr>
      <w:r w:rsidRPr="0091455A">
        <w:rPr>
          <w:b/>
          <w:bCs/>
          <w:sz w:val="24"/>
          <w:szCs w:val="24"/>
          <w:lang w:val="ro-RO" w:eastAsia="ru-RU"/>
        </w:rPr>
        <w:t>21. Estimarea costurilor pentru</w:t>
      </w:r>
      <w:r w:rsidRPr="0091455A">
        <w:rPr>
          <w:b/>
          <w:sz w:val="24"/>
          <w:szCs w:val="24"/>
          <w:lang w:val="ro-RO" w:eastAsia="ro-RO"/>
        </w:rPr>
        <w:t xml:space="preserve"> i</w:t>
      </w:r>
      <w:r w:rsidRPr="0091455A">
        <w:rPr>
          <w:b/>
          <w:sz w:val="24"/>
          <w:szCs w:val="24"/>
          <w:lang w:val="ro-RO" w:eastAsia="ru-RU"/>
        </w:rPr>
        <w:t>nstalarea punctelor de prezenţă a</w:t>
      </w:r>
      <w:r>
        <w:rPr>
          <w:b/>
          <w:sz w:val="24"/>
          <w:szCs w:val="24"/>
          <w:lang w:val="ro-RO" w:eastAsia="ru-RU"/>
        </w:rPr>
        <w:t>le</w:t>
      </w:r>
      <w:r w:rsidRPr="0091455A">
        <w:rPr>
          <w:b/>
          <w:sz w:val="24"/>
          <w:szCs w:val="24"/>
          <w:lang w:val="ro-RO" w:eastAsia="ru-RU"/>
        </w:rPr>
        <w:t xml:space="preserve"> fibrei optice în toate localităţile cu primării şi crearea reţelelor de comunicaţii electronice în bandă largă NGA</w:t>
      </w:r>
    </w:p>
    <w:p w:rsidR="00401C5C" w:rsidRPr="0091455A" w:rsidRDefault="00401C5C" w:rsidP="00401C5C">
      <w:pPr>
        <w:rPr>
          <w:sz w:val="24"/>
          <w:szCs w:val="24"/>
          <w:lang w:val="ro-RO" w:eastAsia="ru-RU"/>
        </w:rPr>
      </w:pPr>
      <w:r w:rsidRPr="0091455A">
        <w:rPr>
          <w:sz w:val="24"/>
          <w:szCs w:val="24"/>
          <w:lang w:val="ro-RO" w:eastAsia="ru-RU"/>
        </w:rPr>
        <w:t xml:space="preserve">Finanţarea acţiunii respective poate fi efectuată din fonduri de inovaţii, granturi, </w:t>
      </w:r>
      <w:r w:rsidRPr="0091455A">
        <w:rPr>
          <w:spacing w:val="-1"/>
          <w:sz w:val="24"/>
          <w:szCs w:val="24"/>
          <w:lang w:val="ro-RO" w:eastAsia="ru-RU"/>
        </w:rPr>
        <w:t>asistenţ</w:t>
      </w:r>
      <w:r>
        <w:rPr>
          <w:spacing w:val="-1"/>
          <w:sz w:val="24"/>
          <w:szCs w:val="24"/>
          <w:lang w:val="ro-RO" w:eastAsia="ru-RU"/>
        </w:rPr>
        <w:t>ă</w:t>
      </w:r>
      <w:r w:rsidRPr="0091455A">
        <w:rPr>
          <w:spacing w:val="-1"/>
          <w:sz w:val="24"/>
          <w:szCs w:val="24"/>
          <w:lang w:val="ro-RO" w:eastAsia="ru-RU"/>
        </w:rPr>
        <w:t xml:space="preserve"> financiară din partea </w:t>
      </w:r>
      <w:r w:rsidRPr="0091455A">
        <w:rPr>
          <w:sz w:val="24"/>
          <w:szCs w:val="24"/>
          <w:lang w:val="ro-RO" w:eastAsia="ru-RU"/>
        </w:rPr>
        <w:t xml:space="preserve">partenerilor de dezvoltare, investiţii, bugetul de stat, în limitele </w:t>
      </w:r>
      <w:r w:rsidRPr="0091455A">
        <w:rPr>
          <w:sz w:val="24"/>
          <w:szCs w:val="24"/>
          <w:lang w:val="ro-RO" w:eastAsia="ru-RU"/>
        </w:rPr>
        <w:lastRenderedPageBreak/>
        <w:t>bugetelor instituţiilor implicate în realizarea prezentului Program, bugetele autorităţilor publice locale, precum şi din sursele proprii ale întreprinderilor din domeniu, obţinute sub formă de profit sau din activitatea operaţională, servicii de arendă, emiterea acţiunilor.</w:t>
      </w:r>
    </w:p>
    <w:p w:rsidR="00401C5C" w:rsidRPr="0091455A" w:rsidRDefault="00401C5C" w:rsidP="00401C5C">
      <w:pPr>
        <w:rPr>
          <w:sz w:val="24"/>
          <w:szCs w:val="24"/>
          <w:lang w:val="ro-RO" w:eastAsia="ru-RU"/>
        </w:rPr>
      </w:pPr>
      <w:r w:rsidRPr="0091455A">
        <w:rPr>
          <w:sz w:val="24"/>
          <w:szCs w:val="24"/>
          <w:lang w:val="ro-RO" w:eastAsia="ru-RU"/>
        </w:rPr>
        <w:t>Ca model de finanţare poate fi selectat at</w:t>
      </w:r>
      <w:r>
        <w:rPr>
          <w:sz w:val="24"/>
          <w:szCs w:val="24"/>
          <w:lang w:val="ro-RO" w:eastAsia="ru-RU"/>
        </w:rPr>
        <w:t>î</w:t>
      </w:r>
      <w:r w:rsidRPr="0091455A">
        <w:rPr>
          <w:sz w:val="24"/>
          <w:szCs w:val="24"/>
          <w:lang w:val="ro-RO" w:eastAsia="ru-RU"/>
        </w:rPr>
        <w:t>t ajutorul de stat, parteneriat</w:t>
      </w:r>
      <w:r>
        <w:rPr>
          <w:sz w:val="24"/>
          <w:szCs w:val="24"/>
          <w:lang w:val="ro-RO" w:eastAsia="ru-RU"/>
        </w:rPr>
        <w:t>ul</w:t>
      </w:r>
      <w:r w:rsidRPr="0091455A">
        <w:rPr>
          <w:sz w:val="24"/>
          <w:szCs w:val="24"/>
          <w:lang w:val="ro-RO" w:eastAsia="ru-RU"/>
        </w:rPr>
        <w:t xml:space="preserve"> public-privat</w:t>
      </w:r>
      <w:r>
        <w:rPr>
          <w:sz w:val="24"/>
          <w:szCs w:val="24"/>
          <w:lang w:val="ro-RO" w:eastAsia="ru-RU"/>
        </w:rPr>
        <w:t>,</w:t>
      </w:r>
      <w:r w:rsidRPr="0091455A">
        <w:rPr>
          <w:sz w:val="24"/>
          <w:szCs w:val="24"/>
          <w:lang w:val="ro-RO" w:eastAsia="ru-RU"/>
        </w:rPr>
        <w:t xml:space="preserve"> c</w:t>
      </w:r>
      <w:r>
        <w:rPr>
          <w:sz w:val="24"/>
          <w:szCs w:val="24"/>
          <w:lang w:val="ro-RO" w:eastAsia="ru-RU"/>
        </w:rPr>
        <w:t>î</w:t>
      </w:r>
      <w:r w:rsidRPr="0091455A">
        <w:rPr>
          <w:sz w:val="24"/>
          <w:szCs w:val="24"/>
          <w:lang w:val="ro-RO" w:eastAsia="ru-RU"/>
        </w:rPr>
        <w:t>t şi modalitatea asumării responsabilităţii sociale.</w:t>
      </w:r>
    </w:p>
    <w:p w:rsidR="00401C5C" w:rsidRPr="0091455A" w:rsidRDefault="00401C5C" w:rsidP="00401C5C">
      <w:pPr>
        <w:rPr>
          <w:sz w:val="24"/>
          <w:szCs w:val="24"/>
          <w:lang w:val="ro-RO" w:eastAsia="ru-RU"/>
        </w:rPr>
      </w:pPr>
      <w:r w:rsidRPr="0091455A">
        <w:rPr>
          <w:sz w:val="24"/>
          <w:szCs w:val="24"/>
          <w:lang w:val="ro-RO" w:eastAsia="ru-RU"/>
        </w:rPr>
        <w:t>Pentru calcule a fost stabilită distanţa medie de la localitate p</w:t>
      </w:r>
      <w:r>
        <w:rPr>
          <w:sz w:val="24"/>
          <w:szCs w:val="24"/>
          <w:lang w:val="ro-RO" w:eastAsia="ru-RU"/>
        </w:rPr>
        <w:t>î</w:t>
      </w:r>
      <w:r w:rsidRPr="0091455A">
        <w:rPr>
          <w:sz w:val="24"/>
          <w:szCs w:val="24"/>
          <w:lang w:val="ro-RO" w:eastAsia="ru-RU"/>
        </w:rPr>
        <w:t xml:space="preserve">nă la cel mai apropiat punct de prezenţă cablu optic </w:t>
      </w:r>
      <w:r>
        <w:rPr>
          <w:sz w:val="24"/>
          <w:szCs w:val="24"/>
          <w:lang w:val="ro-RO" w:eastAsia="ru-RU"/>
        </w:rPr>
        <w:t xml:space="preserve">– </w:t>
      </w:r>
      <w:r w:rsidRPr="0091455A">
        <w:rPr>
          <w:sz w:val="24"/>
          <w:szCs w:val="24"/>
          <w:lang w:val="ro-RO" w:eastAsia="ru-RU"/>
        </w:rPr>
        <w:t>6 km.</w:t>
      </w:r>
    </w:p>
    <w:p w:rsidR="00401C5C" w:rsidRPr="0091455A" w:rsidRDefault="00401C5C" w:rsidP="00401C5C">
      <w:pPr>
        <w:rPr>
          <w:sz w:val="24"/>
          <w:szCs w:val="24"/>
          <w:lang w:val="ro-RO" w:eastAsia="ru-RU"/>
        </w:rPr>
      </w:pPr>
      <w:r w:rsidRPr="0091455A">
        <w:rPr>
          <w:sz w:val="24"/>
          <w:szCs w:val="24"/>
          <w:lang w:val="ro-RO" w:eastAsia="ru-RU"/>
        </w:rPr>
        <w:t>Suma estimativă include următoarele costuri (pentru o localitate):</w:t>
      </w:r>
    </w:p>
    <w:p w:rsidR="00401C5C" w:rsidRPr="0091455A" w:rsidRDefault="00401C5C" w:rsidP="00401C5C">
      <w:pPr>
        <w:numPr>
          <w:ilvl w:val="0"/>
          <w:numId w:val="18"/>
        </w:numPr>
        <w:tabs>
          <w:tab w:val="left" w:pos="993"/>
        </w:tabs>
        <w:ind w:left="0" w:firstLine="720"/>
        <w:rPr>
          <w:sz w:val="24"/>
          <w:szCs w:val="24"/>
          <w:lang w:val="ro-RO" w:eastAsia="ru-RU"/>
        </w:rPr>
      </w:pPr>
      <w:r>
        <w:rPr>
          <w:sz w:val="24"/>
          <w:szCs w:val="24"/>
          <w:lang w:val="ro-RO" w:eastAsia="ru-RU"/>
        </w:rPr>
        <w:t>lucrări de proiectare – 15 000 de lei/ km</w:t>
      </w:r>
      <w:r w:rsidRPr="0091455A">
        <w:rPr>
          <w:sz w:val="24"/>
          <w:szCs w:val="24"/>
          <w:lang w:val="ro-RO" w:eastAsia="ru-RU"/>
        </w:rPr>
        <w:t xml:space="preserve"> </w:t>
      </w:r>
    </w:p>
    <w:p w:rsidR="00401C5C" w:rsidRPr="0091455A" w:rsidRDefault="00401C5C" w:rsidP="00401C5C">
      <w:pPr>
        <w:tabs>
          <w:tab w:val="left" w:pos="993"/>
        </w:tabs>
        <w:rPr>
          <w:sz w:val="24"/>
          <w:szCs w:val="24"/>
          <w:lang w:val="ro-RO" w:eastAsia="ru-RU"/>
        </w:rPr>
      </w:pPr>
      <w:r w:rsidRPr="0091455A">
        <w:rPr>
          <w:sz w:val="24"/>
          <w:szCs w:val="24"/>
          <w:lang w:val="ro-RO" w:eastAsia="ru-RU"/>
        </w:rPr>
        <w:t>P</w:t>
      </w:r>
      <w:r>
        <w:rPr>
          <w:sz w:val="24"/>
          <w:szCs w:val="24"/>
          <w:lang w:val="ro-RO" w:eastAsia="ru-RU"/>
        </w:rPr>
        <w:t>entru traseul mediu de 6 km = 90 000 de lei</w:t>
      </w:r>
    </w:p>
    <w:p w:rsidR="00401C5C" w:rsidRPr="0091455A" w:rsidRDefault="00401C5C" w:rsidP="00401C5C">
      <w:pPr>
        <w:numPr>
          <w:ilvl w:val="0"/>
          <w:numId w:val="18"/>
        </w:numPr>
        <w:tabs>
          <w:tab w:val="left" w:pos="993"/>
        </w:tabs>
        <w:ind w:left="0" w:firstLine="720"/>
        <w:rPr>
          <w:sz w:val="24"/>
          <w:szCs w:val="24"/>
          <w:lang w:val="ro-RO" w:eastAsia="ru-RU"/>
        </w:rPr>
      </w:pPr>
      <w:r w:rsidRPr="0091455A">
        <w:rPr>
          <w:sz w:val="24"/>
          <w:szCs w:val="24"/>
          <w:lang w:val="ro-RO" w:eastAsia="ru-RU"/>
        </w:rPr>
        <w:t>lucrări de po</w:t>
      </w:r>
      <w:r>
        <w:rPr>
          <w:sz w:val="24"/>
          <w:szCs w:val="24"/>
          <w:lang w:val="ro-RO" w:eastAsia="ru-RU"/>
        </w:rPr>
        <w:t>zare subterană cablu optic – 55 000 de lei/km</w:t>
      </w:r>
    </w:p>
    <w:p w:rsidR="00401C5C" w:rsidRPr="0091455A" w:rsidRDefault="00401C5C" w:rsidP="00401C5C">
      <w:pPr>
        <w:tabs>
          <w:tab w:val="left" w:pos="993"/>
        </w:tabs>
        <w:rPr>
          <w:sz w:val="24"/>
          <w:szCs w:val="24"/>
          <w:lang w:val="ro-RO" w:eastAsia="ru-RU"/>
        </w:rPr>
      </w:pPr>
      <w:r>
        <w:rPr>
          <w:sz w:val="24"/>
          <w:szCs w:val="24"/>
          <w:lang w:val="ro-RO" w:eastAsia="ru-RU"/>
        </w:rPr>
        <w:t>Pentru traseul mediu de 6 km = 330 000 lei</w:t>
      </w:r>
    </w:p>
    <w:p w:rsidR="00401C5C" w:rsidRPr="0091455A" w:rsidRDefault="00401C5C" w:rsidP="00401C5C">
      <w:pPr>
        <w:numPr>
          <w:ilvl w:val="0"/>
          <w:numId w:val="18"/>
        </w:numPr>
        <w:tabs>
          <w:tab w:val="left" w:pos="993"/>
        </w:tabs>
        <w:ind w:left="0" w:firstLine="720"/>
        <w:rPr>
          <w:sz w:val="24"/>
          <w:szCs w:val="24"/>
          <w:lang w:val="ro-RO" w:eastAsia="ru-RU"/>
        </w:rPr>
      </w:pPr>
      <w:r w:rsidRPr="0091455A">
        <w:rPr>
          <w:sz w:val="24"/>
          <w:szCs w:val="24"/>
          <w:lang w:val="ro-RO" w:eastAsia="ru-RU"/>
        </w:rPr>
        <w:t xml:space="preserve">cablu optic armat pentru pozare subterană </w:t>
      </w:r>
      <w:r>
        <w:rPr>
          <w:sz w:val="24"/>
          <w:szCs w:val="24"/>
          <w:lang w:val="ro-RO" w:eastAsia="ru-RU"/>
        </w:rPr>
        <w:t>– 55 000 de lei/km</w:t>
      </w:r>
    </w:p>
    <w:p w:rsidR="00401C5C" w:rsidRPr="0091455A" w:rsidRDefault="00401C5C" w:rsidP="00401C5C">
      <w:pPr>
        <w:tabs>
          <w:tab w:val="left" w:pos="993"/>
        </w:tabs>
        <w:rPr>
          <w:sz w:val="24"/>
          <w:szCs w:val="24"/>
          <w:lang w:val="ro-RO" w:eastAsia="ru-RU"/>
        </w:rPr>
      </w:pPr>
      <w:r w:rsidRPr="0091455A">
        <w:rPr>
          <w:sz w:val="24"/>
          <w:szCs w:val="24"/>
          <w:lang w:val="ro-RO" w:eastAsia="ru-RU"/>
        </w:rPr>
        <w:t>Pent</w:t>
      </w:r>
      <w:r>
        <w:rPr>
          <w:sz w:val="24"/>
          <w:szCs w:val="24"/>
          <w:lang w:val="ro-RO" w:eastAsia="ru-RU"/>
        </w:rPr>
        <w:t>ru traseul</w:t>
      </w:r>
      <w:r w:rsidRPr="00827FA9">
        <w:rPr>
          <w:sz w:val="24"/>
          <w:szCs w:val="24"/>
          <w:lang w:val="ro-RO" w:eastAsia="ru-RU"/>
        </w:rPr>
        <w:t xml:space="preserve"> </w:t>
      </w:r>
      <w:r>
        <w:rPr>
          <w:sz w:val="24"/>
          <w:szCs w:val="24"/>
          <w:lang w:val="ro-RO" w:eastAsia="ru-RU"/>
        </w:rPr>
        <w:t>mediu de 6 km = 330 000 de lei</w:t>
      </w:r>
    </w:p>
    <w:p w:rsidR="00401C5C" w:rsidRPr="0091455A" w:rsidRDefault="00401C5C" w:rsidP="00401C5C">
      <w:pPr>
        <w:numPr>
          <w:ilvl w:val="0"/>
          <w:numId w:val="18"/>
        </w:numPr>
        <w:tabs>
          <w:tab w:val="left" w:pos="993"/>
        </w:tabs>
        <w:ind w:left="0" w:firstLine="720"/>
        <w:rPr>
          <w:sz w:val="24"/>
          <w:szCs w:val="24"/>
          <w:lang w:val="ro-RO" w:eastAsia="ru-RU"/>
        </w:rPr>
      </w:pPr>
      <w:r w:rsidRPr="0091455A">
        <w:rPr>
          <w:sz w:val="24"/>
          <w:szCs w:val="24"/>
          <w:lang w:val="ro-RO" w:eastAsia="ru-RU"/>
        </w:rPr>
        <w:t>crearea unei reţele de comunicaţii elect</w:t>
      </w:r>
      <w:r>
        <w:rPr>
          <w:sz w:val="24"/>
          <w:szCs w:val="24"/>
          <w:lang w:val="ro-RO" w:eastAsia="ru-RU"/>
        </w:rPr>
        <w:t>ronice în bandă largă NGA – 300 000 de lei.</w:t>
      </w:r>
    </w:p>
    <w:p w:rsidR="00401C5C" w:rsidRPr="0091455A" w:rsidRDefault="00401C5C" w:rsidP="00401C5C">
      <w:pPr>
        <w:rPr>
          <w:b/>
          <w:sz w:val="24"/>
          <w:szCs w:val="24"/>
          <w:lang w:val="ro-RO" w:eastAsia="ru-RU"/>
        </w:rPr>
      </w:pPr>
    </w:p>
    <w:p w:rsidR="00401C5C" w:rsidRPr="0091455A" w:rsidRDefault="00401C5C" w:rsidP="00401C5C">
      <w:pPr>
        <w:rPr>
          <w:sz w:val="24"/>
          <w:szCs w:val="24"/>
          <w:lang w:val="ro-RO" w:eastAsia="ru-RU"/>
        </w:rPr>
      </w:pPr>
      <w:r w:rsidRPr="0091455A">
        <w:rPr>
          <w:sz w:val="24"/>
          <w:szCs w:val="24"/>
          <w:lang w:val="ro-RO" w:eastAsia="ru-RU"/>
        </w:rPr>
        <w:t xml:space="preserve">Costul estimativ pentru realizarea proiectului într-o localitate este de circa 1,05 milioane </w:t>
      </w:r>
      <w:r>
        <w:rPr>
          <w:sz w:val="24"/>
          <w:szCs w:val="24"/>
          <w:lang w:val="ro-RO" w:eastAsia="ru-RU"/>
        </w:rPr>
        <w:t xml:space="preserve">de </w:t>
      </w:r>
      <w:r w:rsidRPr="0091455A">
        <w:rPr>
          <w:sz w:val="24"/>
          <w:szCs w:val="24"/>
          <w:lang w:val="ro-RO" w:eastAsia="ru-RU"/>
        </w:rPr>
        <w:t>lei.</w:t>
      </w:r>
    </w:p>
    <w:p w:rsidR="00401C5C" w:rsidRPr="0091455A" w:rsidRDefault="00401C5C" w:rsidP="00401C5C">
      <w:pPr>
        <w:rPr>
          <w:sz w:val="24"/>
          <w:szCs w:val="24"/>
          <w:lang w:val="ro-RO" w:eastAsia="ru-RU"/>
        </w:rPr>
      </w:pPr>
      <w:r w:rsidRPr="0091455A">
        <w:rPr>
          <w:sz w:val="24"/>
          <w:szCs w:val="24"/>
          <w:lang w:val="ro-RO" w:eastAsia="ru-RU"/>
        </w:rPr>
        <w:t xml:space="preserve">Suma totală a investiţiilor necesare pentru </w:t>
      </w:r>
      <w:r w:rsidRPr="0091455A">
        <w:rPr>
          <w:sz w:val="24"/>
          <w:szCs w:val="24"/>
          <w:lang w:val="ro-RO" w:eastAsia="ro-RO"/>
        </w:rPr>
        <w:t>i</w:t>
      </w:r>
      <w:r w:rsidRPr="0091455A">
        <w:rPr>
          <w:sz w:val="24"/>
          <w:szCs w:val="24"/>
          <w:lang w:val="ro-RO" w:eastAsia="ru-RU"/>
        </w:rPr>
        <w:t>nstalarea punctelor de prezenţă a</w:t>
      </w:r>
      <w:r>
        <w:rPr>
          <w:sz w:val="24"/>
          <w:szCs w:val="24"/>
          <w:lang w:val="ro-RO" w:eastAsia="ru-RU"/>
        </w:rPr>
        <w:t>le</w:t>
      </w:r>
      <w:r w:rsidRPr="0091455A">
        <w:rPr>
          <w:sz w:val="24"/>
          <w:szCs w:val="24"/>
          <w:lang w:val="ro-RO" w:eastAsia="ru-RU"/>
        </w:rPr>
        <w:t xml:space="preserve"> fibrei optice şi crearea reţelelor de comunicaţii electronice în bandă largă NGA în 43 localităţi cu primării, stabilite ca ,,zone albe”, se estimează la circa 45.150 milioane</w:t>
      </w:r>
      <w:r>
        <w:rPr>
          <w:sz w:val="24"/>
          <w:szCs w:val="24"/>
          <w:lang w:val="ro-RO" w:eastAsia="ru-RU"/>
        </w:rPr>
        <w:t xml:space="preserve"> de</w:t>
      </w:r>
      <w:r w:rsidRPr="0091455A">
        <w:rPr>
          <w:sz w:val="24"/>
          <w:szCs w:val="24"/>
          <w:lang w:val="ro-RO" w:eastAsia="ru-RU"/>
        </w:rPr>
        <w:t xml:space="preserve"> lei.</w:t>
      </w:r>
    </w:p>
    <w:p w:rsidR="00401C5C" w:rsidRPr="0091455A" w:rsidRDefault="00401C5C" w:rsidP="00401C5C">
      <w:pPr>
        <w:rPr>
          <w:b/>
          <w:sz w:val="24"/>
          <w:szCs w:val="24"/>
          <w:lang w:val="ro-RO" w:eastAsia="ru-RU"/>
        </w:rPr>
      </w:pPr>
    </w:p>
    <w:p w:rsidR="00401C5C" w:rsidRPr="0091455A" w:rsidRDefault="00401C5C" w:rsidP="00401C5C">
      <w:pPr>
        <w:rPr>
          <w:b/>
          <w:sz w:val="24"/>
          <w:szCs w:val="24"/>
          <w:lang w:val="ro-RO" w:eastAsia="ru-RU"/>
        </w:rPr>
      </w:pPr>
      <w:r w:rsidRPr="0091455A">
        <w:rPr>
          <w:b/>
          <w:sz w:val="24"/>
          <w:szCs w:val="24"/>
          <w:lang w:val="ro-RO" w:eastAsia="ru-RU"/>
        </w:rPr>
        <w:t>VI. REZULTATELE SCONTATE ŞI INDICATORII DE PROGRES ŞI PERFORMANŢĂ</w:t>
      </w:r>
    </w:p>
    <w:p w:rsidR="00401C5C" w:rsidRPr="0091455A" w:rsidRDefault="00401C5C" w:rsidP="00401C5C">
      <w:pPr>
        <w:rPr>
          <w:b/>
          <w:bCs/>
          <w:sz w:val="24"/>
          <w:szCs w:val="24"/>
          <w:lang w:val="ro-RO" w:eastAsia="ru-RU"/>
        </w:rPr>
      </w:pPr>
    </w:p>
    <w:p w:rsidR="00401C5C" w:rsidRPr="0091455A" w:rsidRDefault="00401C5C" w:rsidP="00401C5C">
      <w:pPr>
        <w:rPr>
          <w:sz w:val="24"/>
          <w:szCs w:val="24"/>
          <w:lang w:val="ro-RO" w:eastAsia="ru-RU"/>
        </w:rPr>
      </w:pPr>
      <w:r w:rsidRPr="0091455A">
        <w:rPr>
          <w:b/>
          <w:bCs/>
          <w:sz w:val="24"/>
          <w:szCs w:val="24"/>
          <w:lang w:val="ro-RO" w:eastAsia="ru-RU"/>
        </w:rPr>
        <w:t xml:space="preserve">22. </w:t>
      </w:r>
      <w:r w:rsidRPr="006D7069">
        <w:rPr>
          <w:sz w:val="24"/>
          <w:szCs w:val="24"/>
          <w:lang w:val="ro-RO" w:eastAsia="ru-RU"/>
        </w:rPr>
        <w:t>Principalele beneficii anticipate pe termen lung prin punerea în aplicare a acţiunilor stipulate în prezentul Program sînt:</w:t>
      </w:r>
    </w:p>
    <w:p w:rsidR="00401C5C" w:rsidRPr="0091455A" w:rsidRDefault="00401C5C" w:rsidP="00401C5C">
      <w:pPr>
        <w:numPr>
          <w:ilvl w:val="0"/>
          <w:numId w:val="10"/>
        </w:numPr>
        <w:tabs>
          <w:tab w:val="left" w:pos="993"/>
        </w:tabs>
        <w:ind w:left="0" w:firstLine="720"/>
        <w:rPr>
          <w:sz w:val="24"/>
          <w:szCs w:val="24"/>
          <w:lang w:val="ro-RO" w:eastAsia="ru-RU"/>
        </w:rPr>
      </w:pPr>
      <w:r w:rsidRPr="0091455A">
        <w:rPr>
          <w:sz w:val="24"/>
          <w:szCs w:val="24"/>
          <w:lang w:val="ro-RO" w:eastAsia="ru-RU"/>
        </w:rPr>
        <w:t>reducerea decalajului social, economic şi cultural între zona rurală şi cea urbană;</w:t>
      </w:r>
    </w:p>
    <w:p w:rsidR="00401C5C" w:rsidRPr="0091455A" w:rsidRDefault="00401C5C" w:rsidP="00401C5C">
      <w:pPr>
        <w:numPr>
          <w:ilvl w:val="0"/>
          <w:numId w:val="10"/>
        </w:numPr>
        <w:tabs>
          <w:tab w:val="left" w:pos="993"/>
        </w:tabs>
        <w:ind w:left="0" w:firstLine="720"/>
        <w:rPr>
          <w:sz w:val="24"/>
          <w:szCs w:val="24"/>
          <w:lang w:val="ro-RO" w:eastAsia="ru-RU"/>
        </w:rPr>
      </w:pPr>
      <w:r w:rsidRPr="0091455A">
        <w:rPr>
          <w:sz w:val="24"/>
          <w:szCs w:val="24"/>
          <w:lang w:val="ro-RO" w:eastAsia="ru-RU"/>
        </w:rPr>
        <w:t>participarea activă a cetăţenilor în procesele economice, sociale şi democratice;</w:t>
      </w:r>
    </w:p>
    <w:p w:rsidR="00401C5C" w:rsidRPr="0003428B" w:rsidRDefault="00401C5C" w:rsidP="00401C5C">
      <w:pPr>
        <w:numPr>
          <w:ilvl w:val="0"/>
          <w:numId w:val="10"/>
        </w:numPr>
        <w:tabs>
          <w:tab w:val="left" w:pos="993"/>
        </w:tabs>
        <w:ind w:left="0" w:firstLine="720"/>
        <w:rPr>
          <w:sz w:val="24"/>
          <w:szCs w:val="24"/>
          <w:lang w:val="ro-RO" w:eastAsia="ru-RU"/>
        </w:rPr>
      </w:pPr>
      <w:r w:rsidRPr="0091455A">
        <w:rPr>
          <w:sz w:val="24"/>
          <w:szCs w:val="24"/>
          <w:lang w:val="ro-RO" w:eastAsia="ru-RU"/>
        </w:rPr>
        <w:t>e-Guvernare</w:t>
      </w:r>
      <w:r>
        <w:rPr>
          <w:sz w:val="24"/>
          <w:szCs w:val="24"/>
          <w:lang w:val="ro-RO" w:eastAsia="ru-RU"/>
        </w:rPr>
        <w:t xml:space="preserve"> –</w:t>
      </w:r>
      <w:r w:rsidRPr="0091455A">
        <w:rPr>
          <w:sz w:val="24"/>
          <w:szCs w:val="24"/>
          <w:lang w:val="ro-RO" w:eastAsia="ru-RU"/>
        </w:rPr>
        <w:t xml:space="preserve"> creşterea eficienţei administraţiei publice şi accesibilităţii </w:t>
      </w:r>
      <w:r w:rsidRPr="0003428B">
        <w:rPr>
          <w:sz w:val="24"/>
          <w:szCs w:val="24"/>
          <w:lang w:val="ro-RO" w:eastAsia="ru-RU"/>
        </w:rPr>
        <w:t>prin facilitarea interacţiunilor dintre Guvern şi cetăţeni sau companii;</w:t>
      </w:r>
    </w:p>
    <w:p w:rsidR="00401C5C" w:rsidRPr="0091455A" w:rsidRDefault="00401C5C" w:rsidP="00401C5C">
      <w:pPr>
        <w:numPr>
          <w:ilvl w:val="0"/>
          <w:numId w:val="10"/>
        </w:numPr>
        <w:tabs>
          <w:tab w:val="left" w:pos="993"/>
        </w:tabs>
        <w:ind w:left="0" w:firstLine="720"/>
        <w:rPr>
          <w:sz w:val="24"/>
          <w:szCs w:val="24"/>
          <w:lang w:val="ro-RO" w:eastAsia="ru-RU"/>
        </w:rPr>
      </w:pPr>
      <w:r w:rsidRPr="0003428B">
        <w:rPr>
          <w:sz w:val="24"/>
          <w:szCs w:val="24"/>
          <w:lang w:val="ro-RO" w:eastAsia="ru-RU"/>
        </w:rPr>
        <w:t>e-Economie – dezvoltarea afacerilor e-business prin r</w:t>
      </w:r>
      <w:r w:rsidRPr="0091455A">
        <w:rPr>
          <w:sz w:val="24"/>
          <w:szCs w:val="24"/>
          <w:lang w:val="ro-RO" w:eastAsia="ru-RU"/>
        </w:rPr>
        <w:t>educerea costurilor şi creşterea competitivităţii companiilor;</w:t>
      </w:r>
    </w:p>
    <w:p w:rsidR="00401C5C" w:rsidRPr="0091455A" w:rsidRDefault="00401C5C" w:rsidP="00401C5C">
      <w:pPr>
        <w:numPr>
          <w:ilvl w:val="0"/>
          <w:numId w:val="10"/>
        </w:numPr>
        <w:tabs>
          <w:tab w:val="left" w:pos="993"/>
        </w:tabs>
        <w:ind w:left="0" w:firstLine="720"/>
        <w:rPr>
          <w:sz w:val="24"/>
          <w:szCs w:val="24"/>
          <w:lang w:val="ro-RO" w:eastAsia="ru-RU"/>
        </w:rPr>
      </w:pPr>
      <w:r w:rsidRPr="0091455A">
        <w:rPr>
          <w:sz w:val="24"/>
          <w:szCs w:val="24"/>
          <w:lang w:val="ro-RO" w:eastAsia="ru-RU"/>
        </w:rPr>
        <w:t>creşterea în a</w:t>
      </w:r>
      <w:r>
        <w:rPr>
          <w:sz w:val="24"/>
          <w:szCs w:val="24"/>
          <w:lang w:val="ro-RO" w:eastAsia="ru-RU"/>
        </w:rPr>
        <w:t>ctivitatea regională de afaceri</w:t>
      </w:r>
      <w:r w:rsidRPr="0091455A">
        <w:rPr>
          <w:sz w:val="24"/>
          <w:szCs w:val="24"/>
          <w:lang w:val="ro-RO" w:eastAsia="ru-RU"/>
        </w:rPr>
        <w:t xml:space="preserve"> prin capacitatea de a accesa o bază mai mare de clienţi, prin capacitatea întreprinderilor de a oferi noi servicii, prin accesul la informaţii relevante pentru afaceri;</w:t>
      </w:r>
    </w:p>
    <w:p w:rsidR="00401C5C" w:rsidRPr="0091455A" w:rsidRDefault="00401C5C" w:rsidP="00401C5C">
      <w:pPr>
        <w:numPr>
          <w:ilvl w:val="0"/>
          <w:numId w:val="10"/>
        </w:numPr>
        <w:tabs>
          <w:tab w:val="left" w:pos="993"/>
        </w:tabs>
        <w:ind w:left="0" w:firstLine="720"/>
        <w:rPr>
          <w:sz w:val="24"/>
          <w:szCs w:val="24"/>
          <w:lang w:val="ro-RO" w:eastAsia="ru-RU"/>
        </w:rPr>
      </w:pPr>
      <w:r w:rsidRPr="0091455A">
        <w:rPr>
          <w:sz w:val="24"/>
          <w:szCs w:val="24"/>
          <w:lang w:val="ro-RO" w:eastAsia="ru-RU"/>
        </w:rPr>
        <w:t>creşterea productivităţii muncii şi eficientizarea proceselor interne de activitate în cadrul întreprinderilor;</w:t>
      </w:r>
    </w:p>
    <w:p w:rsidR="00401C5C" w:rsidRPr="0091455A" w:rsidRDefault="00401C5C" w:rsidP="00401C5C">
      <w:pPr>
        <w:numPr>
          <w:ilvl w:val="0"/>
          <w:numId w:val="10"/>
        </w:numPr>
        <w:tabs>
          <w:tab w:val="left" w:pos="993"/>
        </w:tabs>
        <w:ind w:left="0" w:firstLine="720"/>
        <w:rPr>
          <w:sz w:val="24"/>
          <w:szCs w:val="24"/>
          <w:lang w:val="ro-RO" w:eastAsia="ru-RU"/>
        </w:rPr>
      </w:pPr>
      <w:r w:rsidRPr="0091455A">
        <w:rPr>
          <w:sz w:val="24"/>
          <w:szCs w:val="24"/>
          <w:lang w:val="ro-RO" w:eastAsia="ru-RU"/>
        </w:rPr>
        <w:t>crearea noilor oportunităţi pentru dezvoltarea zonelor rurale;</w:t>
      </w:r>
    </w:p>
    <w:p w:rsidR="00401C5C" w:rsidRPr="0091455A" w:rsidRDefault="00401C5C" w:rsidP="00401C5C">
      <w:pPr>
        <w:numPr>
          <w:ilvl w:val="0"/>
          <w:numId w:val="10"/>
        </w:numPr>
        <w:tabs>
          <w:tab w:val="left" w:pos="993"/>
        </w:tabs>
        <w:ind w:left="0" w:firstLine="720"/>
        <w:rPr>
          <w:sz w:val="24"/>
          <w:szCs w:val="24"/>
          <w:lang w:val="ro-RO" w:eastAsia="ru-RU"/>
        </w:rPr>
      </w:pPr>
      <w:r w:rsidRPr="0091455A">
        <w:rPr>
          <w:sz w:val="24"/>
          <w:szCs w:val="24"/>
          <w:lang w:val="ro-RO" w:eastAsia="ru-RU"/>
        </w:rPr>
        <w:t>crearea locurilor noi de muncă;</w:t>
      </w:r>
    </w:p>
    <w:p w:rsidR="00401C5C" w:rsidRPr="0091455A" w:rsidRDefault="00401C5C" w:rsidP="00401C5C">
      <w:pPr>
        <w:numPr>
          <w:ilvl w:val="0"/>
          <w:numId w:val="10"/>
        </w:numPr>
        <w:tabs>
          <w:tab w:val="left" w:pos="993"/>
        </w:tabs>
        <w:ind w:left="0" w:firstLine="720"/>
        <w:rPr>
          <w:sz w:val="24"/>
          <w:szCs w:val="24"/>
          <w:lang w:val="ro-RO" w:eastAsia="ru-RU"/>
        </w:rPr>
      </w:pPr>
      <w:r>
        <w:rPr>
          <w:sz w:val="24"/>
          <w:szCs w:val="24"/>
          <w:lang w:val="ro-RO" w:eastAsia="ru-RU"/>
        </w:rPr>
        <w:t xml:space="preserve">generarea </w:t>
      </w:r>
      <w:r w:rsidRPr="0091455A">
        <w:rPr>
          <w:sz w:val="24"/>
          <w:szCs w:val="24"/>
          <w:lang w:val="ro-RO" w:eastAsia="ru-RU"/>
        </w:rPr>
        <w:t>posibilităţi</w:t>
      </w:r>
      <w:r>
        <w:rPr>
          <w:sz w:val="24"/>
          <w:szCs w:val="24"/>
          <w:lang w:val="ro-RO" w:eastAsia="ru-RU"/>
        </w:rPr>
        <w:t>lor</w:t>
      </w:r>
      <w:r w:rsidRPr="0091455A">
        <w:rPr>
          <w:sz w:val="24"/>
          <w:szCs w:val="24"/>
          <w:lang w:val="ro-RO" w:eastAsia="ru-RU"/>
        </w:rPr>
        <w:t xml:space="preserve"> noi de acces la serviciile electronice avansate;</w:t>
      </w:r>
    </w:p>
    <w:p w:rsidR="00401C5C" w:rsidRPr="0091455A" w:rsidRDefault="00401C5C" w:rsidP="00401C5C">
      <w:pPr>
        <w:numPr>
          <w:ilvl w:val="0"/>
          <w:numId w:val="10"/>
        </w:numPr>
        <w:tabs>
          <w:tab w:val="left" w:pos="993"/>
          <w:tab w:val="left" w:pos="1134"/>
        </w:tabs>
        <w:ind w:left="0" w:firstLine="720"/>
        <w:rPr>
          <w:sz w:val="24"/>
          <w:szCs w:val="24"/>
          <w:lang w:val="ro-RO" w:eastAsia="ru-RU"/>
        </w:rPr>
      </w:pPr>
      <w:r w:rsidRPr="0091455A">
        <w:rPr>
          <w:sz w:val="24"/>
          <w:szCs w:val="24"/>
          <w:lang w:val="ro-RO" w:eastAsia="ru-RU"/>
        </w:rPr>
        <w:t>facilitarea colaborării între sectorul public şi cel privat;</w:t>
      </w:r>
    </w:p>
    <w:p w:rsidR="00401C5C" w:rsidRPr="0091455A" w:rsidRDefault="00401C5C" w:rsidP="00401C5C">
      <w:pPr>
        <w:numPr>
          <w:ilvl w:val="0"/>
          <w:numId w:val="10"/>
        </w:numPr>
        <w:tabs>
          <w:tab w:val="left" w:pos="993"/>
          <w:tab w:val="left" w:pos="1134"/>
        </w:tabs>
        <w:ind w:left="0" w:firstLine="720"/>
        <w:rPr>
          <w:sz w:val="24"/>
          <w:szCs w:val="24"/>
          <w:lang w:val="ro-RO" w:eastAsia="ru-RU"/>
        </w:rPr>
      </w:pPr>
      <w:r w:rsidRPr="0091455A">
        <w:rPr>
          <w:sz w:val="24"/>
          <w:szCs w:val="24"/>
          <w:lang w:val="ro-RO" w:eastAsia="ru-RU"/>
        </w:rPr>
        <w:t>valorificarea potenţialului ştiinţifico-educaţional;</w:t>
      </w:r>
    </w:p>
    <w:p w:rsidR="00401C5C" w:rsidRPr="0091455A" w:rsidRDefault="00401C5C" w:rsidP="00401C5C">
      <w:pPr>
        <w:numPr>
          <w:ilvl w:val="0"/>
          <w:numId w:val="10"/>
        </w:numPr>
        <w:tabs>
          <w:tab w:val="left" w:pos="993"/>
          <w:tab w:val="left" w:pos="1134"/>
        </w:tabs>
        <w:ind w:left="0" w:firstLine="720"/>
        <w:rPr>
          <w:sz w:val="24"/>
          <w:szCs w:val="24"/>
          <w:lang w:val="ro-RO" w:eastAsia="ru-RU"/>
        </w:rPr>
      </w:pPr>
      <w:r w:rsidRPr="0091455A">
        <w:rPr>
          <w:sz w:val="24"/>
          <w:szCs w:val="24"/>
          <w:lang w:val="ro-RO" w:eastAsia="ru-RU"/>
        </w:rPr>
        <w:t>dezvoltarea telemedicinei, cu efecte directe în reducerea necesităţii pentru construcţia de infrastructuri dispersate de îngrijire medicală;</w:t>
      </w:r>
    </w:p>
    <w:p w:rsidR="00401C5C" w:rsidRPr="0091455A" w:rsidRDefault="00401C5C" w:rsidP="00401C5C">
      <w:pPr>
        <w:numPr>
          <w:ilvl w:val="0"/>
          <w:numId w:val="10"/>
        </w:numPr>
        <w:tabs>
          <w:tab w:val="left" w:pos="993"/>
          <w:tab w:val="left" w:pos="1134"/>
        </w:tabs>
        <w:ind w:left="0" w:firstLine="720"/>
        <w:rPr>
          <w:sz w:val="24"/>
          <w:szCs w:val="24"/>
          <w:lang w:val="ro-RO" w:eastAsia="ru-RU"/>
        </w:rPr>
      </w:pPr>
      <w:r w:rsidRPr="0091455A">
        <w:rPr>
          <w:sz w:val="24"/>
          <w:szCs w:val="24"/>
          <w:lang w:val="ro-RO" w:eastAsia="ru-RU"/>
        </w:rPr>
        <w:t>dezvoltarea învăţăm</w:t>
      </w:r>
      <w:r>
        <w:rPr>
          <w:sz w:val="24"/>
          <w:szCs w:val="24"/>
          <w:lang w:val="ro-RO" w:eastAsia="ru-RU"/>
        </w:rPr>
        <w:t>î</w:t>
      </w:r>
      <w:r w:rsidRPr="0091455A">
        <w:rPr>
          <w:sz w:val="24"/>
          <w:szCs w:val="24"/>
          <w:lang w:val="ro-RO" w:eastAsia="ru-RU"/>
        </w:rPr>
        <w:t>ntului la distanţă şi promovarea învăţării pe toată durata vieţii prin aplicarea de noi metode de învăţare;</w:t>
      </w:r>
    </w:p>
    <w:p w:rsidR="00401C5C" w:rsidRPr="0091455A" w:rsidRDefault="00401C5C" w:rsidP="00401C5C">
      <w:pPr>
        <w:numPr>
          <w:ilvl w:val="0"/>
          <w:numId w:val="10"/>
        </w:numPr>
        <w:tabs>
          <w:tab w:val="left" w:pos="993"/>
          <w:tab w:val="left" w:pos="1134"/>
        </w:tabs>
        <w:ind w:left="0" w:firstLine="720"/>
        <w:rPr>
          <w:sz w:val="24"/>
          <w:szCs w:val="24"/>
          <w:lang w:val="ro-RO" w:eastAsia="ru-RU"/>
        </w:rPr>
      </w:pPr>
      <w:r w:rsidRPr="0091455A">
        <w:rPr>
          <w:sz w:val="24"/>
          <w:szCs w:val="24"/>
          <w:lang w:val="ro-RO" w:eastAsia="ru-RU"/>
        </w:rPr>
        <w:t>sporirea competitivităţii produselor şi serviciilor autohtone;</w:t>
      </w:r>
    </w:p>
    <w:p w:rsidR="00401C5C" w:rsidRPr="0091455A" w:rsidRDefault="00401C5C" w:rsidP="00401C5C">
      <w:pPr>
        <w:numPr>
          <w:ilvl w:val="0"/>
          <w:numId w:val="10"/>
        </w:numPr>
        <w:tabs>
          <w:tab w:val="left" w:pos="0"/>
          <w:tab w:val="left" w:pos="993"/>
          <w:tab w:val="left" w:pos="1134"/>
        </w:tabs>
        <w:ind w:left="0" w:firstLine="720"/>
        <w:rPr>
          <w:sz w:val="24"/>
          <w:szCs w:val="24"/>
          <w:lang w:val="ro-RO" w:eastAsia="ru-RU"/>
        </w:rPr>
      </w:pPr>
      <w:r w:rsidRPr="0091455A">
        <w:rPr>
          <w:sz w:val="24"/>
          <w:szCs w:val="24"/>
          <w:lang w:val="ro-RO" w:eastAsia="ru-RU"/>
        </w:rPr>
        <w:t>consolidarea sectorului TIC;</w:t>
      </w:r>
    </w:p>
    <w:p w:rsidR="00401C5C" w:rsidRPr="0091455A" w:rsidRDefault="00401C5C" w:rsidP="00401C5C">
      <w:pPr>
        <w:numPr>
          <w:ilvl w:val="0"/>
          <w:numId w:val="10"/>
        </w:numPr>
        <w:tabs>
          <w:tab w:val="left" w:pos="0"/>
          <w:tab w:val="left" w:pos="993"/>
          <w:tab w:val="left" w:pos="1134"/>
        </w:tabs>
        <w:ind w:left="0" w:firstLine="720"/>
        <w:rPr>
          <w:sz w:val="24"/>
          <w:szCs w:val="24"/>
          <w:lang w:val="ro-RO" w:eastAsia="ru-RU"/>
        </w:rPr>
      </w:pPr>
      <w:r w:rsidRPr="0091455A">
        <w:rPr>
          <w:sz w:val="24"/>
          <w:szCs w:val="24"/>
          <w:lang w:val="ro-RO" w:eastAsia="ru-RU"/>
        </w:rPr>
        <w:t>crearea condiţiilor de prelungire a posibilităţii de muncă a v</w:t>
      </w:r>
      <w:r>
        <w:rPr>
          <w:sz w:val="24"/>
          <w:szCs w:val="24"/>
          <w:lang w:val="ro-RO" w:eastAsia="ru-RU"/>
        </w:rPr>
        <w:t>î</w:t>
      </w:r>
      <w:r w:rsidRPr="0091455A">
        <w:rPr>
          <w:sz w:val="24"/>
          <w:szCs w:val="24"/>
          <w:lang w:val="ro-RO" w:eastAsia="ru-RU"/>
        </w:rPr>
        <w:t>rstnicilor prin oportunităţi de muncă la distanţă.</w:t>
      </w:r>
    </w:p>
    <w:p w:rsidR="00401C5C" w:rsidRPr="0091455A" w:rsidRDefault="00401C5C" w:rsidP="00401C5C">
      <w:pPr>
        <w:autoSpaceDE w:val="0"/>
        <w:autoSpaceDN w:val="0"/>
        <w:adjustRightInd w:val="0"/>
        <w:rPr>
          <w:b/>
          <w:bCs/>
          <w:sz w:val="24"/>
          <w:szCs w:val="24"/>
          <w:lang w:val="ro-RO" w:eastAsia="ru-RU"/>
        </w:rPr>
      </w:pPr>
    </w:p>
    <w:p w:rsidR="00401C5C" w:rsidRPr="0091455A" w:rsidRDefault="00401C5C" w:rsidP="00401C5C">
      <w:pPr>
        <w:autoSpaceDE w:val="0"/>
        <w:autoSpaceDN w:val="0"/>
        <w:adjustRightInd w:val="0"/>
        <w:rPr>
          <w:sz w:val="24"/>
          <w:szCs w:val="24"/>
          <w:lang w:val="ro-RO" w:eastAsia="ru-RU"/>
        </w:rPr>
      </w:pPr>
      <w:r w:rsidRPr="0091455A">
        <w:rPr>
          <w:b/>
          <w:bCs/>
          <w:sz w:val="24"/>
          <w:szCs w:val="24"/>
          <w:lang w:val="ro-RO" w:eastAsia="ru-RU"/>
        </w:rPr>
        <w:lastRenderedPageBreak/>
        <w:t>23.</w:t>
      </w:r>
      <w:r w:rsidRPr="0091455A">
        <w:rPr>
          <w:sz w:val="24"/>
          <w:szCs w:val="24"/>
          <w:lang w:val="ro-RO" w:eastAsia="ru-RU"/>
        </w:rPr>
        <w:t xml:space="preserve"> </w:t>
      </w:r>
      <w:r w:rsidRPr="006D7069">
        <w:rPr>
          <w:sz w:val="24"/>
          <w:szCs w:val="24"/>
          <w:lang w:val="ro-RO" w:eastAsia="ru-RU"/>
        </w:rPr>
        <w:t>Rezultatele implementării prezentului Program se caracterizează prin indicatorii de performanţă incluşi în tabelul  nr. 2.</w:t>
      </w:r>
    </w:p>
    <w:p w:rsidR="00401C5C" w:rsidRDefault="00401C5C" w:rsidP="00401C5C">
      <w:pPr>
        <w:autoSpaceDE w:val="0"/>
        <w:autoSpaceDN w:val="0"/>
        <w:adjustRightInd w:val="0"/>
        <w:rPr>
          <w:sz w:val="24"/>
          <w:szCs w:val="24"/>
          <w:lang w:val="ro-RO" w:eastAsia="ru-RU"/>
        </w:rPr>
      </w:pP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Pr>
          <w:sz w:val="24"/>
          <w:szCs w:val="24"/>
          <w:lang w:val="ro-RO" w:eastAsia="ru-RU"/>
        </w:rPr>
        <w:tab/>
      </w:r>
      <w:r w:rsidRPr="0091455A">
        <w:rPr>
          <w:sz w:val="24"/>
          <w:szCs w:val="24"/>
          <w:lang w:val="ro-RO" w:eastAsia="ru-RU"/>
        </w:rPr>
        <w:t>Tabelul</w:t>
      </w:r>
      <w:r>
        <w:rPr>
          <w:sz w:val="24"/>
          <w:szCs w:val="24"/>
          <w:lang w:val="ro-RO" w:eastAsia="ru-RU"/>
        </w:rPr>
        <w:t xml:space="preserve"> nr.</w:t>
      </w:r>
      <w:r w:rsidRPr="0091455A">
        <w:rPr>
          <w:sz w:val="24"/>
          <w:szCs w:val="24"/>
          <w:lang w:val="ro-RO" w:eastAsia="ru-RU"/>
        </w:rPr>
        <w:t xml:space="preserve"> 2</w:t>
      </w:r>
    </w:p>
    <w:p w:rsidR="00401C5C" w:rsidRPr="0091455A" w:rsidRDefault="00401C5C" w:rsidP="00401C5C">
      <w:pPr>
        <w:autoSpaceDE w:val="0"/>
        <w:autoSpaceDN w:val="0"/>
        <w:adjustRightInd w:val="0"/>
        <w:rPr>
          <w:sz w:val="24"/>
          <w:szCs w:val="24"/>
          <w:lang w:val="ro-RO" w:eastAsia="ru-RU"/>
        </w:rPr>
      </w:pPr>
      <w:r>
        <w:rPr>
          <w:b/>
          <w:sz w:val="24"/>
          <w:szCs w:val="24"/>
          <w:lang w:val="ro-RO" w:eastAsia="ru-RU"/>
        </w:rPr>
        <w:tab/>
      </w:r>
      <w:r>
        <w:rPr>
          <w:b/>
          <w:sz w:val="24"/>
          <w:szCs w:val="24"/>
          <w:lang w:val="ro-RO" w:eastAsia="ru-RU"/>
        </w:rPr>
        <w:tab/>
      </w:r>
      <w:r>
        <w:rPr>
          <w:b/>
          <w:sz w:val="24"/>
          <w:szCs w:val="24"/>
          <w:lang w:val="ro-RO" w:eastAsia="ru-RU"/>
        </w:rPr>
        <w:tab/>
        <w:t>Indicatori</w:t>
      </w:r>
      <w:r w:rsidRPr="0091455A">
        <w:rPr>
          <w:b/>
          <w:sz w:val="24"/>
          <w:szCs w:val="24"/>
          <w:lang w:val="ro-RO" w:eastAsia="ru-RU"/>
        </w:rPr>
        <w:t xml:space="preserve"> de performanţă</w:t>
      </w:r>
    </w:p>
    <w:p w:rsidR="00401C5C" w:rsidRPr="0091455A" w:rsidRDefault="00401C5C" w:rsidP="00401C5C">
      <w:pPr>
        <w:autoSpaceDE w:val="0"/>
        <w:autoSpaceDN w:val="0"/>
        <w:adjustRightInd w:val="0"/>
        <w:rPr>
          <w:sz w:val="24"/>
          <w:szCs w:val="24"/>
          <w:lang w:val="ro-RO"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09"/>
        <w:gridCol w:w="5812"/>
        <w:gridCol w:w="992"/>
        <w:gridCol w:w="850"/>
        <w:gridCol w:w="851"/>
      </w:tblGrid>
      <w:tr w:rsidR="00401C5C" w:rsidRPr="0091455A" w:rsidTr="0061373A">
        <w:trPr>
          <w:trHeight w:val="454"/>
        </w:trPr>
        <w:tc>
          <w:tcPr>
            <w:tcW w:w="709" w:type="dxa"/>
            <w:vMerge w:val="restart"/>
            <w:vAlign w:val="center"/>
          </w:tcPr>
          <w:p w:rsidR="00401C5C" w:rsidRPr="0091455A" w:rsidRDefault="00401C5C" w:rsidP="0061373A">
            <w:pPr>
              <w:autoSpaceDE w:val="0"/>
              <w:autoSpaceDN w:val="0"/>
              <w:adjustRightInd w:val="0"/>
              <w:ind w:left="-712"/>
              <w:rPr>
                <w:b/>
                <w:bCs/>
                <w:sz w:val="24"/>
                <w:szCs w:val="24"/>
                <w:lang w:val="ro-RO" w:eastAsia="ru-RU"/>
              </w:rPr>
            </w:pPr>
            <w:r w:rsidRPr="0091455A">
              <w:rPr>
                <w:b/>
                <w:bCs/>
                <w:sz w:val="24"/>
                <w:szCs w:val="24"/>
                <w:lang w:val="ro-RO" w:eastAsia="ru-RU"/>
              </w:rPr>
              <w:t>Nr.</w:t>
            </w:r>
          </w:p>
          <w:p w:rsidR="00401C5C" w:rsidRPr="0091455A" w:rsidRDefault="00401C5C" w:rsidP="0061373A">
            <w:pPr>
              <w:autoSpaceDE w:val="0"/>
              <w:autoSpaceDN w:val="0"/>
              <w:adjustRightInd w:val="0"/>
              <w:ind w:left="-712"/>
              <w:rPr>
                <w:b/>
                <w:bCs/>
                <w:sz w:val="24"/>
                <w:szCs w:val="24"/>
                <w:lang w:val="ro-RO" w:eastAsia="ru-RU"/>
              </w:rPr>
            </w:pPr>
            <w:r w:rsidRPr="0091455A">
              <w:rPr>
                <w:b/>
                <w:bCs/>
                <w:sz w:val="24"/>
                <w:szCs w:val="24"/>
                <w:lang w:val="ro-RO" w:eastAsia="ru-RU"/>
              </w:rPr>
              <w:t>crt.</w:t>
            </w:r>
          </w:p>
        </w:tc>
        <w:tc>
          <w:tcPr>
            <w:tcW w:w="5812" w:type="dxa"/>
            <w:vMerge w:val="restart"/>
            <w:vAlign w:val="center"/>
          </w:tcPr>
          <w:p w:rsidR="00401C5C" w:rsidRPr="0091455A" w:rsidRDefault="00401C5C" w:rsidP="0061373A">
            <w:pPr>
              <w:autoSpaceDE w:val="0"/>
              <w:autoSpaceDN w:val="0"/>
              <w:adjustRightInd w:val="0"/>
              <w:ind w:firstLine="0"/>
              <w:rPr>
                <w:b/>
                <w:bCs/>
                <w:sz w:val="24"/>
                <w:szCs w:val="24"/>
                <w:lang w:val="ro-RO" w:eastAsia="ru-RU"/>
              </w:rPr>
            </w:pPr>
            <w:r>
              <w:rPr>
                <w:b/>
                <w:sz w:val="24"/>
                <w:szCs w:val="24"/>
                <w:lang w:val="ro-RO" w:eastAsia="ru-RU"/>
              </w:rPr>
              <w:t>Indicatori</w:t>
            </w:r>
            <w:r w:rsidRPr="0091455A">
              <w:rPr>
                <w:b/>
                <w:sz w:val="24"/>
                <w:szCs w:val="24"/>
                <w:lang w:val="ro-RO" w:eastAsia="ru-RU"/>
              </w:rPr>
              <w:t xml:space="preserve"> de performanţă</w:t>
            </w:r>
          </w:p>
        </w:tc>
        <w:tc>
          <w:tcPr>
            <w:tcW w:w="2693" w:type="dxa"/>
            <w:gridSpan w:val="3"/>
            <w:vAlign w:val="center"/>
          </w:tcPr>
          <w:p w:rsidR="00401C5C" w:rsidRPr="0091455A" w:rsidRDefault="00401C5C" w:rsidP="0061373A">
            <w:pPr>
              <w:autoSpaceDE w:val="0"/>
              <w:autoSpaceDN w:val="0"/>
              <w:adjustRightInd w:val="0"/>
              <w:ind w:firstLine="33"/>
              <w:jc w:val="center"/>
              <w:rPr>
                <w:sz w:val="24"/>
                <w:szCs w:val="24"/>
                <w:lang w:val="ro-RO" w:eastAsia="ru-RU"/>
              </w:rPr>
            </w:pPr>
            <w:r w:rsidRPr="0091455A">
              <w:rPr>
                <w:b/>
                <w:bCs/>
                <w:sz w:val="24"/>
                <w:szCs w:val="24"/>
                <w:lang w:val="ro-RO" w:eastAsia="ru-RU"/>
              </w:rPr>
              <w:t>Nivelul indicatorului</w:t>
            </w:r>
          </w:p>
          <w:p w:rsidR="00401C5C" w:rsidRPr="0091455A" w:rsidRDefault="00401C5C" w:rsidP="0061373A">
            <w:pPr>
              <w:autoSpaceDE w:val="0"/>
              <w:autoSpaceDN w:val="0"/>
              <w:adjustRightInd w:val="0"/>
              <w:ind w:firstLine="33"/>
              <w:jc w:val="center"/>
              <w:rPr>
                <w:b/>
                <w:bCs/>
                <w:sz w:val="24"/>
                <w:szCs w:val="24"/>
                <w:lang w:val="ro-RO" w:eastAsia="ru-RU"/>
              </w:rPr>
            </w:pPr>
            <w:r w:rsidRPr="0091455A">
              <w:rPr>
                <w:b/>
                <w:bCs/>
                <w:sz w:val="24"/>
                <w:szCs w:val="24"/>
                <w:lang w:val="ro-RO" w:eastAsia="ru-RU"/>
              </w:rPr>
              <w:t>pe ani</w:t>
            </w:r>
          </w:p>
        </w:tc>
      </w:tr>
      <w:tr w:rsidR="00401C5C" w:rsidRPr="0091455A" w:rsidTr="0061373A">
        <w:trPr>
          <w:trHeight w:val="342"/>
        </w:trPr>
        <w:tc>
          <w:tcPr>
            <w:tcW w:w="709" w:type="dxa"/>
            <w:vMerge/>
            <w:vAlign w:val="center"/>
          </w:tcPr>
          <w:p w:rsidR="00401C5C" w:rsidRPr="0091455A" w:rsidRDefault="00401C5C" w:rsidP="0061373A">
            <w:pPr>
              <w:autoSpaceDE w:val="0"/>
              <w:autoSpaceDN w:val="0"/>
              <w:adjustRightInd w:val="0"/>
              <w:ind w:left="-712"/>
              <w:rPr>
                <w:b/>
                <w:bCs/>
                <w:sz w:val="24"/>
                <w:szCs w:val="24"/>
                <w:lang w:val="ro-RO" w:eastAsia="ru-RU"/>
              </w:rPr>
            </w:pPr>
          </w:p>
        </w:tc>
        <w:tc>
          <w:tcPr>
            <w:tcW w:w="5812" w:type="dxa"/>
            <w:vMerge/>
            <w:vAlign w:val="center"/>
          </w:tcPr>
          <w:p w:rsidR="00401C5C" w:rsidRPr="0091455A" w:rsidRDefault="00401C5C" w:rsidP="0061373A">
            <w:pPr>
              <w:autoSpaceDE w:val="0"/>
              <w:autoSpaceDN w:val="0"/>
              <w:adjustRightInd w:val="0"/>
              <w:ind w:firstLine="0"/>
              <w:rPr>
                <w:b/>
                <w:bCs/>
                <w:sz w:val="24"/>
                <w:szCs w:val="24"/>
                <w:lang w:val="ro-RO" w:eastAsia="ru-RU"/>
              </w:rPr>
            </w:pPr>
          </w:p>
        </w:tc>
        <w:tc>
          <w:tcPr>
            <w:tcW w:w="992" w:type="dxa"/>
            <w:vAlign w:val="center"/>
          </w:tcPr>
          <w:p w:rsidR="00401C5C" w:rsidRPr="0091455A" w:rsidRDefault="00401C5C" w:rsidP="0061373A">
            <w:pPr>
              <w:autoSpaceDE w:val="0"/>
              <w:autoSpaceDN w:val="0"/>
              <w:adjustRightInd w:val="0"/>
              <w:ind w:firstLine="0"/>
              <w:rPr>
                <w:b/>
                <w:bCs/>
                <w:sz w:val="24"/>
                <w:szCs w:val="24"/>
                <w:lang w:val="ro-RO" w:eastAsia="ru-RU"/>
              </w:rPr>
            </w:pPr>
            <w:r w:rsidRPr="0091455A">
              <w:rPr>
                <w:b/>
                <w:bCs/>
                <w:sz w:val="24"/>
                <w:szCs w:val="24"/>
                <w:lang w:val="ro-RO" w:eastAsia="ru-RU"/>
              </w:rPr>
              <w:t>2018</w:t>
            </w:r>
          </w:p>
        </w:tc>
        <w:tc>
          <w:tcPr>
            <w:tcW w:w="850" w:type="dxa"/>
            <w:vAlign w:val="center"/>
          </w:tcPr>
          <w:p w:rsidR="00401C5C" w:rsidRPr="0091455A" w:rsidRDefault="00401C5C" w:rsidP="0061373A">
            <w:pPr>
              <w:autoSpaceDE w:val="0"/>
              <w:autoSpaceDN w:val="0"/>
              <w:adjustRightInd w:val="0"/>
              <w:ind w:firstLine="0"/>
              <w:rPr>
                <w:b/>
                <w:bCs/>
                <w:sz w:val="24"/>
                <w:szCs w:val="24"/>
                <w:lang w:val="ro-RO" w:eastAsia="ru-RU"/>
              </w:rPr>
            </w:pPr>
            <w:r w:rsidRPr="0091455A">
              <w:rPr>
                <w:b/>
                <w:bCs/>
                <w:sz w:val="24"/>
                <w:szCs w:val="24"/>
                <w:lang w:val="ro-RO" w:eastAsia="ru-RU"/>
              </w:rPr>
              <w:t>2019</w:t>
            </w:r>
          </w:p>
        </w:tc>
        <w:tc>
          <w:tcPr>
            <w:tcW w:w="851" w:type="dxa"/>
            <w:vAlign w:val="center"/>
          </w:tcPr>
          <w:p w:rsidR="00401C5C" w:rsidRPr="0091455A" w:rsidRDefault="00401C5C" w:rsidP="0061373A">
            <w:pPr>
              <w:autoSpaceDE w:val="0"/>
              <w:autoSpaceDN w:val="0"/>
              <w:adjustRightInd w:val="0"/>
              <w:ind w:firstLine="0"/>
              <w:rPr>
                <w:b/>
                <w:bCs/>
                <w:sz w:val="24"/>
                <w:szCs w:val="24"/>
                <w:lang w:val="ro-RO" w:eastAsia="ru-RU"/>
              </w:rPr>
            </w:pPr>
            <w:r w:rsidRPr="0091455A">
              <w:rPr>
                <w:b/>
                <w:bCs/>
                <w:sz w:val="24"/>
                <w:szCs w:val="24"/>
                <w:lang w:val="ro-RO" w:eastAsia="ru-RU"/>
              </w:rPr>
              <w:t>2020</w:t>
            </w:r>
          </w:p>
        </w:tc>
      </w:tr>
      <w:tr w:rsidR="00401C5C" w:rsidRPr="0091455A" w:rsidTr="0061373A">
        <w:trPr>
          <w:trHeight w:val="903"/>
        </w:trPr>
        <w:tc>
          <w:tcPr>
            <w:tcW w:w="709" w:type="dxa"/>
            <w:vAlign w:val="center"/>
          </w:tcPr>
          <w:p w:rsidR="00401C5C" w:rsidRPr="0091455A" w:rsidRDefault="00401C5C" w:rsidP="0061373A">
            <w:pPr>
              <w:autoSpaceDE w:val="0"/>
              <w:autoSpaceDN w:val="0"/>
              <w:adjustRightInd w:val="0"/>
              <w:ind w:left="-712"/>
              <w:rPr>
                <w:sz w:val="24"/>
                <w:szCs w:val="24"/>
                <w:lang w:val="ro-RO" w:eastAsia="ru-RU"/>
              </w:rPr>
            </w:pPr>
            <w:r w:rsidRPr="0091455A">
              <w:rPr>
                <w:sz w:val="24"/>
                <w:szCs w:val="24"/>
                <w:lang w:val="ro-RO" w:eastAsia="ru-RU"/>
              </w:rPr>
              <w:t>1.</w:t>
            </w:r>
          </w:p>
        </w:tc>
        <w:tc>
          <w:tcPr>
            <w:tcW w:w="5812" w:type="dxa"/>
            <w:shd w:val="clear" w:color="auto" w:fill="FFFFFF"/>
            <w:vAlign w:val="center"/>
          </w:tcPr>
          <w:p w:rsidR="00401C5C" w:rsidRPr="0091455A" w:rsidRDefault="00401C5C" w:rsidP="0061373A">
            <w:pPr>
              <w:autoSpaceDE w:val="0"/>
              <w:autoSpaceDN w:val="0"/>
              <w:adjustRightInd w:val="0"/>
              <w:ind w:firstLine="0"/>
              <w:rPr>
                <w:sz w:val="24"/>
                <w:szCs w:val="24"/>
                <w:lang w:val="ro-RO" w:eastAsia="ru-RU"/>
              </w:rPr>
            </w:pPr>
            <w:r>
              <w:rPr>
                <w:sz w:val="24"/>
                <w:szCs w:val="24"/>
                <w:lang w:val="ro-RO" w:eastAsia="ru-RU"/>
              </w:rPr>
              <w:t>P</w:t>
            </w:r>
            <w:r w:rsidRPr="0091455A">
              <w:rPr>
                <w:sz w:val="24"/>
                <w:szCs w:val="24"/>
                <w:lang w:val="ro-RO" w:eastAsia="ru-RU"/>
              </w:rPr>
              <w:t>unct</w:t>
            </w:r>
            <w:r>
              <w:rPr>
                <w:sz w:val="24"/>
                <w:szCs w:val="24"/>
                <w:lang w:val="ro-RO" w:eastAsia="ru-RU"/>
              </w:rPr>
              <w:t>ele</w:t>
            </w:r>
            <w:r w:rsidRPr="0091455A">
              <w:rPr>
                <w:sz w:val="24"/>
                <w:szCs w:val="24"/>
                <w:lang w:val="ro-RO" w:eastAsia="ru-RU"/>
              </w:rPr>
              <w:t xml:space="preserve"> de prezenţă a</w:t>
            </w:r>
            <w:r>
              <w:rPr>
                <w:sz w:val="24"/>
                <w:szCs w:val="24"/>
                <w:lang w:val="ro-RO" w:eastAsia="ru-RU"/>
              </w:rPr>
              <w:t>le</w:t>
            </w:r>
            <w:r w:rsidRPr="0091455A">
              <w:rPr>
                <w:sz w:val="24"/>
                <w:szCs w:val="24"/>
                <w:lang w:val="ro-RO" w:eastAsia="ru-RU"/>
              </w:rPr>
              <w:t xml:space="preserve"> fibrei optice </w:t>
            </w:r>
            <w:r>
              <w:rPr>
                <w:sz w:val="24"/>
                <w:szCs w:val="24"/>
                <w:lang w:val="ro-RO" w:eastAsia="ru-RU"/>
              </w:rPr>
              <w:t>i</w:t>
            </w:r>
            <w:r w:rsidRPr="0091455A">
              <w:rPr>
                <w:sz w:val="24"/>
                <w:szCs w:val="24"/>
                <w:lang w:val="ro-RO" w:eastAsia="ru-RU"/>
              </w:rPr>
              <w:t>nstala</w:t>
            </w:r>
            <w:r>
              <w:rPr>
                <w:sz w:val="24"/>
                <w:szCs w:val="24"/>
                <w:lang w:val="ro-RO" w:eastAsia="ru-RU"/>
              </w:rPr>
              <w:t>te</w:t>
            </w:r>
            <w:r w:rsidRPr="0091455A">
              <w:rPr>
                <w:sz w:val="24"/>
                <w:szCs w:val="24"/>
                <w:lang w:val="ro-RO" w:eastAsia="ru-RU"/>
              </w:rPr>
              <w:t xml:space="preserve"> în localităţile cu primării şi reţelel</w:t>
            </w:r>
            <w:r>
              <w:rPr>
                <w:sz w:val="24"/>
                <w:szCs w:val="24"/>
                <w:lang w:val="ro-RO" w:eastAsia="ru-RU"/>
              </w:rPr>
              <w:t>e</w:t>
            </w:r>
            <w:r w:rsidRPr="0091455A">
              <w:rPr>
                <w:sz w:val="24"/>
                <w:szCs w:val="24"/>
                <w:lang w:val="ro-RO" w:eastAsia="ru-RU"/>
              </w:rPr>
              <w:t xml:space="preserve"> de comunicaţii electronice în bandă largă NGA</w:t>
            </w:r>
            <w:r>
              <w:rPr>
                <w:sz w:val="24"/>
                <w:szCs w:val="24"/>
                <w:lang w:val="ro-RO" w:eastAsia="ru-RU"/>
              </w:rPr>
              <w:t xml:space="preserve"> create</w:t>
            </w:r>
          </w:p>
        </w:tc>
        <w:tc>
          <w:tcPr>
            <w:tcW w:w="992"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96%</w:t>
            </w:r>
          </w:p>
        </w:tc>
        <w:tc>
          <w:tcPr>
            <w:tcW w:w="850"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98%</w:t>
            </w:r>
          </w:p>
        </w:tc>
        <w:tc>
          <w:tcPr>
            <w:tcW w:w="851"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100%</w:t>
            </w:r>
          </w:p>
        </w:tc>
      </w:tr>
      <w:tr w:rsidR="00401C5C" w:rsidRPr="0091455A" w:rsidTr="0061373A">
        <w:trPr>
          <w:trHeight w:val="818"/>
        </w:trPr>
        <w:tc>
          <w:tcPr>
            <w:tcW w:w="709" w:type="dxa"/>
            <w:vAlign w:val="center"/>
          </w:tcPr>
          <w:p w:rsidR="00401C5C" w:rsidRPr="0091455A" w:rsidRDefault="00401C5C" w:rsidP="0061373A">
            <w:pPr>
              <w:autoSpaceDE w:val="0"/>
              <w:autoSpaceDN w:val="0"/>
              <w:adjustRightInd w:val="0"/>
              <w:ind w:left="-712"/>
              <w:rPr>
                <w:sz w:val="24"/>
                <w:szCs w:val="24"/>
                <w:lang w:val="ro-RO" w:eastAsia="ru-RU"/>
              </w:rPr>
            </w:pPr>
            <w:r w:rsidRPr="0091455A">
              <w:rPr>
                <w:sz w:val="24"/>
                <w:szCs w:val="24"/>
                <w:lang w:val="ro-RO" w:eastAsia="ru-RU"/>
              </w:rPr>
              <w:t>2.</w:t>
            </w:r>
          </w:p>
        </w:tc>
        <w:tc>
          <w:tcPr>
            <w:tcW w:w="5812" w:type="dxa"/>
            <w:shd w:val="clear" w:color="auto" w:fill="FFFFFF"/>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Vitez</w:t>
            </w:r>
            <w:r>
              <w:rPr>
                <w:sz w:val="24"/>
                <w:szCs w:val="24"/>
                <w:lang w:val="ro-RO" w:eastAsia="ru-RU"/>
              </w:rPr>
              <w:t>a</w:t>
            </w:r>
            <w:r w:rsidRPr="0091455A">
              <w:rPr>
                <w:sz w:val="24"/>
                <w:szCs w:val="24"/>
                <w:lang w:val="ro-RO" w:eastAsia="ru-RU"/>
              </w:rPr>
              <w:t xml:space="preserve"> minimă de transfer de date disponibilă pentru abonaţi în localităţile cu primării unde este instalat un punct de prezenţă a</w:t>
            </w:r>
            <w:r>
              <w:rPr>
                <w:sz w:val="24"/>
                <w:szCs w:val="24"/>
                <w:lang w:val="ro-RO" w:eastAsia="ru-RU"/>
              </w:rPr>
              <w:t>l</w:t>
            </w:r>
            <w:r w:rsidRPr="0091455A">
              <w:rPr>
                <w:sz w:val="24"/>
                <w:szCs w:val="24"/>
                <w:lang w:val="ro-RO" w:eastAsia="ru-RU"/>
              </w:rPr>
              <w:t xml:space="preserve"> reţelei de cablu optic</w:t>
            </w:r>
          </w:p>
        </w:tc>
        <w:tc>
          <w:tcPr>
            <w:tcW w:w="992"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5</w:t>
            </w:r>
          </w:p>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Mbps</w:t>
            </w:r>
          </w:p>
        </w:tc>
        <w:tc>
          <w:tcPr>
            <w:tcW w:w="850"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15 Mbps</w:t>
            </w:r>
          </w:p>
        </w:tc>
        <w:tc>
          <w:tcPr>
            <w:tcW w:w="851"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30 Mbps</w:t>
            </w:r>
          </w:p>
        </w:tc>
      </w:tr>
      <w:tr w:rsidR="00401C5C" w:rsidRPr="0091455A" w:rsidTr="0061373A">
        <w:trPr>
          <w:trHeight w:val="535"/>
        </w:trPr>
        <w:tc>
          <w:tcPr>
            <w:tcW w:w="709" w:type="dxa"/>
            <w:shd w:val="clear" w:color="auto" w:fill="FFFFFF"/>
            <w:vAlign w:val="center"/>
          </w:tcPr>
          <w:p w:rsidR="00401C5C" w:rsidRPr="0091455A" w:rsidRDefault="00401C5C" w:rsidP="0061373A">
            <w:pPr>
              <w:autoSpaceDE w:val="0"/>
              <w:autoSpaceDN w:val="0"/>
              <w:adjustRightInd w:val="0"/>
              <w:ind w:left="-712"/>
              <w:rPr>
                <w:sz w:val="24"/>
                <w:szCs w:val="24"/>
                <w:lang w:val="ro-RO" w:eastAsia="ru-RU"/>
              </w:rPr>
            </w:pPr>
            <w:r w:rsidRPr="0091455A">
              <w:rPr>
                <w:sz w:val="24"/>
                <w:szCs w:val="24"/>
                <w:lang w:val="ro-RO" w:eastAsia="ru-RU"/>
              </w:rPr>
              <w:t>3.</w:t>
            </w:r>
          </w:p>
        </w:tc>
        <w:tc>
          <w:tcPr>
            <w:tcW w:w="5812" w:type="dxa"/>
            <w:shd w:val="clear" w:color="auto" w:fill="FFFFFF"/>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Rata gospodării</w:t>
            </w:r>
            <w:r>
              <w:rPr>
                <w:sz w:val="24"/>
                <w:szCs w:val="24"/>
                <w:lang w:val="ro-RO" w:eastAsia="ru-RU"/>
              </w:rPr>
              <w:t>lor</w:t>
            </w:r>
            <w:r w:rsidRPr="0091455A">
              <w:rPr>
                <w:sz w:val="24"/>
                <w:szCs w:val="24"/>
                <w:lang w:val="ro-RO" w:eastAsia="ru-RU"/>
              </w:rPr>
              <w:t xml:space="preserve"> cu acces la Internet fix în bandă largă</w:t>
            </w:r>
          </w:p>
        </w:tc>
        <w:tc>
          <w:tcPr>
            <w:tcW w:w="992" w:type="dxa"/>
            <w:shd w:val="clear" w:color="auto" w:fill="FFFFFF"/>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48%</w:t>
            </w:r>
          </w:p>
        </w:tc>
        <w:tc>
          <w:tcPr>
            <w:tcW w:w="850" w:type="dxa"/>
            <w:shd w:val="clear" w:color="auto" w:fill="FFFFFF"/>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54%</w:t>
            </w:r>
          </w:p>
        </w:tc>
        <w:tc>
          <w:tcPr>
            <w:tcW w:w="851" w:type="dxa"/>
            <w:shd w:val="clear" w:color="auto" w:fill="FFFFFF"/>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60%</w:t>
            </w:r>
          </w:p>
        </w:tc>
      </w:tr>
      <w:tr w:rsidR="00401C5C" w:rsidRPr="0091455A" w:rsidTr="0061373A">
        <w:trPr>
          <w:trHeight w:val="696"/>
        </w:trPr>
        <w:tc>
          <w:tcPr>
            <w:tcW w:w="709" w:type="dxa"/>
            <w:vAlign w:val="center"/>
          </w:tcPr>
          <w:p w:rsidR="00401C5C" w:rsidRPr="0091455A" w:rsidRDefault="00401C5C" w:rsidP="0061373A">
            <w:pPr>
              <w:autoSpaceDE w:val="0"/>
              <w:autoSpaceDN w:val="0"/>
              <w:adjustRightInd w:val="0"/>
              <w:ind w:left="-712"/>
              <w:rPr>
                <w:sz w:val="24"/>
                <w:szCs w:val="24"/>
                <w:lang w:val="ro-RO" w:eastAsia="ru-RU"/>
              </w:rPr>
            </w:pPr>
            <w:r w:rsidRPr="0091455A">
              <w:rPr>
                <w:sz w:val="24"/>
                <w:szCs w:val="24"/>
                <w:lang w:val="ro-RO" w:eastAsia="ru-RU"/>
              </w:rPr>
              <w:t>4.</w:t>
            </w:r>
          </w:p>
        </w:tc>
        <w:tc>
          <w:tcPr>
            <w:tcW w:w="5812"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Edificii civile noi, echipate cu infrastructură de acces pentru reţele de comunicaţii electronice</w:t>
            </w:r>
          </w:p>
        </w:tc>
        <w:tc>
          <w:tcPr>
            <w:tcW w:w="992"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80%</w:t>
            </w:r>
          </w:p>
        </w:tc>
        <w:tc>
          <w:tcPr>
            <w:tcW w:w="850"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100%</w:t>
            </w:r>
          </w:p>
        </w:tc>
        <w:tc>
          <w:tcPr>
            <w:tcW w:w="851" w:type="dxa"/>
            <w:vAlign w:val="center"/>
          </w:tcPr>
          <w:p w:rsidR="00401C5C" w:rsidRPr="0091455A" w:rsidRDefault="00401C5C" w:rsidP="0061373A">
            <w:pPr>
              <w:autoSpaceDE w:val="0"/>
              <w:autoSpaceDN w:val="0"/>
              <w:adjustRightInd w:val="0"/>
              <w:ind w:firstLine="0"/>
              <w:rPr>
                <w:sz w:val="24"/>
                <w:szCs w:val="24"/>
                <w:lang w:val="ro-RO" w:eastAsia="ru-RU"/>
              </w:rPr>
            </w:pPr>
            <w:r w:rsidRPr="0091455A">
              <w:rPr>
                <w:sz w:val="24"/>
                <w:szCs w:val="24"/>
                <w:lang w:val="ro-RO" w:eastAsia="ru-RU"/>
              </w:rPr>
              <w:t>100%</w:t>
            </w:r>
          </w:p>
        </w:tc>
      </w:tr>
    </w:tbl>
    <w:p w:rsidR="00401C5C" w:rsidRPr="0091455A" w:rsidRDefault="00401C5C" w:rsidP="00401C5C">
      <w:pPr>
        <w:rPr>
          <w:b/>
          <w:sz w:val="24"/>
          <w:szCs w:val="24"/>
          <w:lang w:val="ro-RO" w:eastAsia="ru-RU"/>
        </w:rPr>
      </w:pPr>
    </w:p>
    <w:p w:rsidR="00401C5C" w:rsidRPr="0091455A" w:rsidRDefault="00401C5C" w:rsidP="00401C5C">
      <w:pPr>
        <w:rPr>
          <w:b/>
          <w:sz w:val="24"/>
          <w:szCs w:val="24"/>
          <w:lang w:val="ro-RO" w:eastAsia="ru-RU"/>
        </w:rPr>
      </w:pPr>
      <w:r w:rsidRPr="0091455A">
        <w:rPr>
          <w:b/>
          <w:sz w:val="24"/>
          <w:szCs w:val="24"/>
          <w:lang w:val="ro-RO" w:eastAsia="ru-RU"/>
        </w:rPr>
        <w:t xml:space="preserve">24. </w:t>
      </w:r>
      <w:r w:rsidRPr="00BA2891">
        <w:rPr>
          <w:sz w:val="24"/>
          <w:szCs w:val="24"/>
          <w:lang w:val="ro-RO" w:eastAsia="ru-RU"/>
        </w:rPr>
        <w:t>Indicatori specifici ce caracterizează nivelul de realizare a obiectivelor:</w:t>
      </w:r>
      <w:r w:rsidRPr="0091455A">
        <w:rPr>
          <w:b/>
          <w:sz w:val="24"/>
          <w:szCs w:val="24"/>
          <w:lang w:val="ro-RO" w:eastAsia="ru-RU"/>
        </w:rPr>
        <w:t xml:space="preserve"> </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 xml:space="preserve">numărul furnizorilor de servicii </w:t>
      </w:r>
      <w:r>
        <w:rPr>
          <w:sz w:val="24"/>
          <w:szCs w:val="24"/>
          <w:lang w:val="ro-RO" w:eastAsia="ru-RU"/>
        </w:rPr>
        <w:t xml:space="preserve">de </w:t>
      </w:r>
      <w:r w:rsidRPr="0091455A">
        <w:rPr>
          <w:sz w:val="24"/>
          <w:szCs w:val="24"/>
          <w:lang w:val="ro-RO" w:eastAsia="ru-RU"/>
        </w:rPr>
        <w:t>acces la Internet în bandă largă la puncte fixe în localităţile rurale şi urbane;</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 xml:space="preserve">rata de penetrare </w:t>
      </w:r>
      <w:r>
        <w:rPr>
          <w:sz w:val="24"/>
          <w:szCs w:val="24"/>
          <w:lang w:val="ro-RO" w:eastAsia="ru-RU"/>
        </w:rPr>
        <w:t xml:space="preserve">a </w:t>
      </w:r>
      <w:r w:rsidRPr="0091455A">
        <w:rPr>
          <w:sz w:val="24"/>
          <w:szCs w:val="24"/>
          <w:lang w:val="ro-RO" w:eastAsia="ru-RU"/>
        </w:rPr>
        <w:t>Internet</w:t>
      </w:r>
      <w:r>
        <w:rPr>
          <w:sz w:val="24"/>
          <w:szCs w:val="24"/>
          <w:lang w:val="ro-RO" w:eastAsia="ru-RU"/>
        </w:rPr>
        <w:t>ului</w:t>
      </w:r>
      <w:r w:rsidRPr="0091455A">
        <w:rPr>
          <w:sz w:val="24"/>
          <w:szCs w:val="24"/>
          <w:lang w:val="ro-RO" w:eastAsia="ru-RU"/>
        </w:rPr>
        <w:t xml:space="preserve"> în bandă largă la puncte fixe şi mobile</w:t>
      </w:r>
      <w:r w:rsidRPr="00BA2891">
        <w:rPr>
          <w:sz w:val="24"/>
          <w:szCs w:val="24"/>
          <w:lang w:val="ro-RO" w:eastAsia="ru-RU"/>
        </w:rPr>
        <w:t>;</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 xml:space="preserve">rata de penetrare </w:t>
      </w:r>
      <w:r>
        <w:rPr>
          <w:sz w:val="24"/>
          <w:szCs w:val="24"/>
          <w:lang w:val="ro-RO" w:eastAsia="ru-RU"/>
        </w:rPr>
        <w:t xml:space="preserve">a </w:t>
      </w:r>
      <w:r w:rsidRPr="0091455A">
        <w:rPr>
          <w:sz w:val="24"/>
          <w:szCs w:val="24"/>
          <w:lang w:val="ro-RO" w:eastAsia="ru-RU"/>
        </w:rPr>
        <w:t>Internet</w:t>
      </w:r>
      <w:r>
        <w:rPr>
          <w:sz w:val="24"/>
          <w:szCs w:val="24"/>
          <w:lang w:val="ro-RO" w:eastAsia="ru-RU"/>
        </w:rPr>
        <w:t>ului</w:t>
      </w:r>
      <w:r w:rsidRPr="0091455A">
        <w:rPr>
          <w:sz w:val="24"/>
          <w:szCs w:val="24"/>
          <w:lang w:val="ro-RO" w:eastAsia="ru-RU"/>
        </w:rPr>
        <w:t xml:space="preserve"> în bandă largă la puncte fixe pe localităţile rurale şi urbane;</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 xml:space="preserve">rata de penetrare </w:t>
      </w:r>
      <w:r>
        <w:rPr>
          <w:sz w:val="24"/>
          <w:szCs w:val="24"/>
          <w:lang w:val="ro-RO" w:eastAsia="ru-RU"/>
        </w:rPr>
        <w:t xml:space="preserve">a </w:t>
      </w:r>
      <w:r w:rsidRPr="0091455A">
        <w:rPr>
          <w:sz w:val="24"/>
          <w:szCs w:val="24"/>
          <w:lang w:val="ro-RO" w:eastAsia="ru-RU"/>
        </w:rPr>
        <w:t>Internet</w:t>
      </w:r>
      <w:r>
        <w:rPr>
          <w:sz w:val="24"/>
          <w:szCs w:val="24"/>
          <w:lang w:val="ro-RO" w:eastAsia="ru-RU"/>
        </w:rPr>
        <w:t>ului</w:t>
      </w:r>
      <w:r w:rsidRPr="0091455A">
        <w:rPr>
          <w:sz w:val="24"/>
          <w:szCs w:val="24"/>
          <w:lang w:val="ro-RO" w:eastAsia="ru-RU"/>
        </w:rPr>
        <w:t xml:space="preserve"> în bandă largă la puncte mobile pe localităţile rurale şi urbane;</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rata de penetrare a conexiunilor în bandă largă la nivelul gospodăriilor;</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evoluţia numărului de utilizatori ai serviciilor de acces la Internet în bandă largă la puncte fixe în localităţile rurale şi urbane;</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structura pieţei accesului la Internet în bandă largă la puncte fixe</w:t>
      </w:r>
      <w:r>
        <w:rPr>
          <w:sz w:val="24"/>
          <w:szCs w:val="24"/>
          <w:lang w:val="ro-RO" w:eastAsia="ru-RU"/>
        </w:rPr>
        <w:t>,</w:t>
      </w:r>
      <w:r w:rsidRPr="0091455A">
        <w:rPr>
          <w:sz w:val="24"/>
          <w:szCs w:val="24"/>
          <w:lang w:val="ro-RO" w:eastAsia="ru-RU"/>
        </w:rPr>
        <w:t xml:space="preserve"> în funcţie de tehnologia utilizată în localităţile rurale şi urbane;</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disponibilitatea accesului la Internet în bandă largă la puncte fixe (</w:t>
      </w:r>
      <w:r>
        <w:rPr>
          <w:sz w:val="24"/>
          <w:szCs w:val="24"/>
          <w:lang w:val="ro-RO" w:eastAsia="ru-RU"/>
        </w:rPr>
        <w:t>procent</w:t>
      </w:r>
      <w:r w:rsidRPr="0091455A">
        <w:rPr>
          <w:sz w:val="24"/>
          <w:szCs w:val="24"/>
          <w:lang w:val="ro-RO" w:eastAsia="ru-RU"/>
        </w:rPr>
        <w:t xml:space="preserve"> din numărul total de localităţi)</w:t>
      </w:r>
      <w:r>
        <w:rPr>
          <w:sz w:val="24"/>
          <w:szCs w:val="24"/>
          <w:lang w:val="ro-RO" w:eastAsia="ru-RU"/>
        </w:rPr>
        <w:t>;</w:t>
      </w:r>
    </w:p>
    <w:p w:rsidR="00401C5C" w:rsidRPr="0091455A" w:rsidRDefault="00401C5C" w:rsidP="00401C5C">
      <w:pPr>
        <w:numPr>
          <w:ilvl w:val="0"/>
          <w:numId w:val="15"/>
        </w:numPr>
        <w:shd w:val="clear" w:color="auto" w:fill="FFFFFF"/>
        <w:tabs>
          <w:tab w:val="left" w:pos="993"/>
        </w:tabs>
        <w:ind w:left="0" w:firstLine="720"/>
        <w:rPr>
          <w:sz w:val="24"/>
          <w:szCs w:val="24"/>
          <w:lang w:val="ro-RO" w:eastAsia="ru-RU"/>
        </w:rPr>
      </w:pPr>
      <w:r w:rsidRPr="0091455A">
        <w:rPr>
          <w:sz w:val="24"/>
          <w:szCs w:val="24"/>
          <w:lang w:val="ro-RO" w:eastAsia="ru-RU"/>
        </w:rPr>
        <w:t>disponibilitatea accesului la Internet în bandă largă la puncte mobile (</w:t>
      </w:r>
      <w:r>
        <w:rPr>
          <w:sz w:val="24"/>
          <w:szCs w:val="24"/>
          <w:lang w:val="ro-RO" w:eastAsia="ru-RU"/>
        </w:rPr>
        <w:t>procent</w:t>
      </w:r>
      <w:r w:rsidRPr="0091455A">
        <w:rPr>
          <w:sz w:val="24"/>
          <w:szCs w:val="24"/>
          <w:lang w:val="ro-RO" w:eastAsia="ru-RU"/>
        </w:rPr>
        <w:t xml:space="preserve"> din numărul total de localităţi).</w:t>
      </w:r>
    </w:p>
    <w:p w:rsidR="00401C5C" w:rsidRDefault="00401C5C" w:rsidP="00401C5C">
      <w:pPr>
        <w:rPr>
          <w:sz w:val="24"/>
          <w:szCs w:val="24"/>
          <w:lang w:val="ro-RO" w:eastAsia="ru-RU"/>
        </w:rPr>
      </w:pPr>
    </w:p>
    <w:p w:rsidR="00401C5C" w:rsidRPr="00BA2891" w:rsidRDefault="00401C5C" w:rsidP="00401C5C">
      <w:pPr>
        <w:rPr>
          <w:sz w:val="24"/>
          <w:szCs w:val="24"/>
          <w:lang w:val="ro-RO" w:eastAsia="ru-RU"/>
        </w:rPr>
      </w:pPr>
      <w:r w:rsidRPr="0091455A">
        <w:rPr>
          <w:b/>
          <w:bCs/>
          <w:sz w:val="24"/>
          <w:szCs w:val="24"/>
          <w:lang w:val="ro-RO" w:eastAsia="ru-RU"/>
        </w:rPr>
        <w:t>VII. MONITORIZAREA ŞI EVALUAREA</w:t>
      </w:r>
    </w:p>
    <w:p w:rsidR="00401C5C" w:rsidRPr="0091455A" w:rsidRDefault="00401C5C" w:rsidP="00401C5C">
      <w:pPr>
        <w:rPr>
          <w:b/>
          <w:bCs/>
          <w:sz w:val="24"/>
          <w:szCs w:val="24"/>
          <w:lang w:val="ro-RO" w:eastAsia="ru-RU"/>
        </w:rPr>
      </w:pPr>
    </w:p>
    <w:p w:rsidR="00401C5C" w:rsidRDefault="00401C5C" w:rsidP="00401C5C">
      <w:pPr>
        <w:rPr>
          <w:sz w:val="24"/>
          <w:szCs w:val="24"/>
          <w:lang w:val="ro-RO" w:eastAsia="ru-RU"/>
        </w:rPr>
      </w:pPr>
      <w:r w:rsidRPr="0091455A">
        <w:rPr>
          <w:b/>
          <w:bCs/>
          <w:sz w:val="24"/>
          <w:szCs w:val="24"/>
          <w:lang w:val="ro-RO" w:eastAsia="ru-RU"/>
        </w:rPr>
        <w:t>25.</w:t>
      </w:r>
      <w:r w:rsidRPr="0091455A">
        <w:rPr>
          <w:sz w:val="24"/>
          <w:szCs w:val="24"/>
          <w:lang w:val="ro-RO" w:eastAsia="ru-RU"/>
        </w:rPr>
        <w:t xml:space="preserve"> Monitorizarea procesului de implementare a acţiunilor prevăzute de prezentul Program, precum şi </w:t>
      </w:r>
      <w:r>
        <w:rPr>
          <w:sz w:val="24"/>
          <w:szCs w:val="24"/>
          <w:lang w:val="ro-RO" w:eastAsia="ru-RU"/>
        </w:rPr>
        <w:t>a</w:t>
      </w:r>
      <w:r w:rsidRPr="0091455A">
        <w:rPr>
          <w:sz w:val="24"/>
          <w:szCs w:val="24"/>
          <w:lang w:val="ro-RO" w:eastAsia="ru-RU"/>
        </w:rPr>
        <w:t xml:space="preserve"> rezultatelor reale va fi exercitat</w:t>
      </w:r>
      <w:r>
        <w:rPr>
          <w:sz w:val="24"/>
          <w:szCs w:val="24"/>
          <w:lang w:val="ro-RO" w:eastAsia="ru-RU"/>
        </w:rPr>
        <w:t>ă</w:t>
      </w:r>
      <w:r w:rsidRPr="0091455A">
        <w:rPr>
          <w:sz w:val="24"/>
          <w:szCs w:val="24"/>
          <w:lang w:val="ro-RO" w:eastAsia="ru-RU"/>
        </w:rPr>
        <w:t xml:space="preserve"> la nivel naţional de către Ministerul Economiei şi Infrastructurii şi va permite intervenţia operativă în procesul de realizare a obiectivelor şi sarcinilor trasate.</w:t>
      </w:r>
    </w:p>
    <w:p w:rsidR="00401C5C" w:rsidRPr="0091455A" w:rsidRDefault="00401C5C" w:rsidP="00401C5C">
      <w:pPr>
        <w:rPr>
          <w:sz w:val="24"/>
          <w:szCs w:val="24"/>
          <w:lang w:val="ro-RO" w:eastAsia="ru-RU"/>
        </w:rPr>
      </w:pPr>
    </w:p>
    <w:p w:rsidR="00401C5C" w:rsidRPr="0091455A" w:rsidRDefault="00401C5C" w:rsidP="00401C5C">
      <w:pPr>
        <w:rPr>
          <w:sz w:val="24"/>
          <w:szCs w:val="24"/>
          <w:lang w:val="ro-RO" w:eastAsia="ru-RU"/>
        </w:rPr>
      </w:pPr>
      <w:r w:rsidRPr="0091455A">
        <w:rPr>
          <w:b/>
          <w:sz w:val="24"/>
          <w:szCs w:val="24"/>
          <w:lang w:val="ro-RO" w:eastAsia="ru-RU"/>
        </w:rPr>
        <w:t>26.</w:t>
      </w:r>
      <w:r w:rsidRPr="0091455A">
        <w:rPr>
          <w:sz w:val="24"/>
          <w:szCs w:val="24"/>
          <w:lang w:val="ro-RO" w:eastAsia="ru-RU"/>
        </w:rPr>
        <w:t xml:space="preserve"> Evaluarea realizării prezentului Program va fi efectuată prin compararea periodică a indicatorilor de progres şi </w:t>
      </w:r>
      <w:r>
        <w:rPr>
          <w:sz w:val="24"/>
          <w:szCs w:val="24"/>
          <w:lang w:val="ro-RO" w:eastAsia="ru-RU"/>
        </w:rPr>
        <w:t xml:space="preserve">de </w:t>
      </w:r>
      <w:r w:rsidRPr="0091455A">
        <w:rPr>
          <w:sz w:val="24"/>
          <w:szCs w:val="24"/>
          <w:lang w:val="ro-RO" w:eastAsia="ru-RU"/>
        </w:rPr>
        <w:t xml:space="preserve">performanţă şi </w:t>
      </w:r>
      <w:r>
        <w:rPr>
          <w:sz w:val="24"/>
          <w:szCs w:val="24"/>
          <w:lang w:val="ro-RO" w:eastAsia="ru-RU"/>
        </w:rPr>
        <w:t xml:space="preserve">a </w:t>
      </w:r>
      <w:r w:rsidRPr="0091455A">
        <w:rPr>
          <w:sz w:val="24"/>
          <w:szCs w:val="24"/>
          <w:lang w:val="ro-RO" w:eastAsia="ru-RU"/>
        </w:rPr>
        <w:t>indicatori</w:t>
      </w:r>
      <w:r>
        <w:rPr>
          <w:sz w:val="24"/>
          <w:szCs w:val="24"/>
          <w:lang w:val="ro-RO" w:eastAsia="ru-RU"/>
        </w:rPr>
        <w:t>lor</w:t>
      </w:r>
      <w:r w:rsidRPr="0091455A">
        <w:rPr>
          <w:sz w:val="24"/>
          <w:szCs w:val="24"/>
          <w:lang w:val="ro-RO" w:eastAsia="ru-RU"/>
        </w:rPr>
        <w:t xml:space="preserve"> specifici. Calcularea şi compararea periodică a indicatorilor de creştere în timp se va efectua pentru fiecare perioadă de gestionare în comparaţie cu perioada similară precedentă (anual), lu</w:t>
      </w:r>
      <w:r>
        <w:rPr>
          <w:sz w:val="24"/>
          <w:szCs w:val="24"/>
          <w:lang w:val="ro-RO" w:eastAsia="ru-RU"/>
        </w:rPr>
        <w:t>î</w:t>
      </w:r>
      <w:r w:rsidRPr="0091455A">
        <w:rPr>
          <w:sz w:val="24"/>
          <w:szCs w:val="24"/>
          <w:lang w:val="ro-RO" w:eastAsia="ru-RU"/>
        </w:rPr>
        <w:t>nd drept perioadă de referinţă anul 201</w:t>
      </w:r>
      <w:r w:rsidRPr="00BA2891">
        <w:rPr>
          <w:sz w:val="24"/>
          <w:szCs w:val="24"/>
          <w:lang w:val="ro-RO" w:eastAsia="ru-RU"/>
        </w:rPr>
        <w:t>7.</w:t>
      </w:r>
      <w:r w:rsidRPr="0091455A">
        <w:rPr>
          <w:sz w:val="24"/>
          <w:szCs w:val="24"/>
          <w:lang w:val="ro-RO" w:eastAsia="ru-RU"/>
        </w:rPr>
        <w:t xml:space="preserve"> Abordarea cumulativă va obiectiviza evaluarea rezultatelor obţinute graţie realizării prezentului Program pe toată perioada acţiunii acestuia.</w:t>
      </w:r>
    </w:p>
    <w:p w:rsidR="00A3021E" w:rsidRPr="00401C5C" w:rsidRDefault="00A3021E">
      <w:pPr>
        <w:rPr>
          <w:lang w:val="ro-RO"/>
        </w:rPr>
      </w:pPr>
    </w:p>
    <w:sectPr w:rsidR="00A3021E" w:rsidRPr="00401C5C" w:rsidSect="00401C5C">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ЩЕБ"/>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BE1"/>
    <w:multiLevelType w:val="hybridMultilevel"/>
    <w:tmpl w:val="292AA5B0"/>
    <w:lvl w:ilvl="0" w:tplc="8F760974">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1790C29"/>
    <w:multiLevelType w:val="hybridMultilevel"/>
    <w:tmpl w:val="70608CAA"/>
    <w:lvl w:ilvl="0" w:tplc="0418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B17637"/>
    <w:multiLevelType w:val="hybridMultilevel"/>
    <w:tmpl w:val="D62853D0"/>
    <w:lvl w:ilvl="0" w:tplc="04190017">
      <w:start w:val="1"/>
      <w:numFmt w:val="lowerLetter"/>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238841BB"/>
    <w:multiLevelType w:val="hybridMultilevel"/>
    <w:tmpl w:val="8A0EBD4A"/>
    <w:lvl w:ilvl="0" w:tplc="04190017">
      <w:start w:val="1"/>
      <w:numFmt w:val="lowerLetter"/>
      <w:lvlText w:val="%1)"/>
      <w:lvlJc w:val="left"/>
      <w:pPr>
        <w:ind w:left="502" w:hanging="360"/>
      </w:pPr>
      <w:rPr>
        <w:rFonts w:cs="Times New Roman"/>
      </w:rPr>
    </w:lvl>
    <w:lvl w:ilvl="1" w:tplc="FCE0A76A">
      <w:start w:val="1"/>
      <w:numFmt w:val="lowerLetter"/>
      <w:lvlText w:val="%2)"/>
      <w:lvlJc w:val="left"/>
      <w:pPr>
        <w:ind w:left="1717" w:hanging="855"/>
      </w:pPr>
      <w:rPr>
        <w:rFonts w:cs="Times New Roman" w:hint="default"/>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2AD615DC"/>
    <w:multiLevelType w:val="hybridMultilevel"/>
    <w:tmpl w:val="711E2420"/>
    <w:lvl w:ilvl="0" w:tplc="04180011">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F7D123C"/>
    <w:multiLevelType w:val="hybridMultilevel"/>
    <w:tmpl w:val="1220CCE2"/>
    <w:lvl w:ilvl="0" w:tplc="0418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1A720DA"/>
    <w:multiLevelType w:val="hybridMultilevel"/>
    <w:tmpl w:val="3C420BFC"/>
    <w:lvl w:ilvl="0" w:tplc="164254D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2A409B3"/>
    <w:multiLevelType w:val="hybridMultilevel"/>
    <w:tmpl w:val="9946A08E"/>
    <w:lvl w:ilvl="0" w:tplc="04190011">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9B760AB"/>
    <w:multiLevelType w:val="hybridMultilevel"/>
    <w:tmpl w:val="287C6900"/>
    <w:lvl w:ilvl="0" w:tplc="B64646A2">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D3905A7"/>
    <w:multiLevelType w:val="hybridMultilevel"/>
    <w:tmpl w:val="36F8296C"/>
    <w:lvl w:ilvl="0" w:tplc="04190011">
      <w:start w:val="1"/>
      <w:numFmt w:val="decimal"/>
      <w:lvlText w:val="%1)"/>
      <w:lvlJc w:val="left"/>
      <w:pPr>
        <w:ind w:left="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8F3C74"/>
    <w:multiLevelType w:val="hybridMultilevel"/>
    <w:tmpl w:val="8AB27304"/>
    <w:lvl w:ilvl="0" w:tplc="E476180C">
      <w:start w:val="1"/>
      <w:numFmt w:val="lowerLetter"/>
      <w:lvlText w:val="%1)"/>
      <w:lvlJc w:val="left"/>
      <w:pPr>
        <w:ind w:left="927" w:hanging="360"/>
      </w:pPr>
      <w:rPr>
        <w:rFonts w:cs="Times New Roman" w:hint="default"/>
        <w:b w:val="0"/>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1">
    <w:nsid w:val="43957BB3"/>
    <w:multiLevelType w:val="hybridMultilevel"/>
    <w:tmpl w:val="1082CA1C"/>
    <w:lvl w:ilvl="0" w:tplc="7F8EE738">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4292A8C"/>
    <w:multiLevelType w:val="multilevel"/>
    <w:tmpl w:val="5F6ABA2A"/>
    <w:lvl w:ilvl="0">
      <w:start w:val="1"/>
      <w:numFmt w:val="decimal"/>
      <w:pStyle w:val="1"/>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45103041"/>
    <w:multiLevelType w:val="hybridMultilevel"/>
    <w:tmpl w:val="E5661EC8"/>
    <w:lvl w:ilvl="0" w:tplc="04190011">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9B06F1"/>
    <w:multiLevelType w:val="hybridMultilevel"/>
    <w:tmpl w:val="3C864C2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6190319"/>
    <w:multiLevelType w:val="hybridMultilevel"/>
    <w:tmpl w:val="204C5458"/>
    <w:lvl w:ilvl="0" w:tplc="EB36208C">
      <w:start w:val="1"/>
      <w:numFmt w:val="decimal"/>
      <w:lvlText w:val="%1)"/>
      <w:lvlJc w:val="left"/>
      <w:pPr>
        <w:ind w:left="747" w:hanging="1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6B12572"/>
    <w:multiLevelType w:val="hybridMultilevel"/>
    <w:tmpl w:val="CB145184"/>
    <w:lvl w:ilvl="0" w:tplc="9F62122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7883876"/>
    <w:multiLevelType w:val="hybridMultilevel"/>
    <w:tmpl w:val="6BF2948E"/>
    <w:lvl w:ilvl="0" w:tplc="04190017">
      <w:start w:val="1"/>
      <w:numFmt w:val="lowerLetter"/>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4B6CFF"/>
    <w:multiLevelType w:val="hybridMultilevel"/>
    <w:tmpl w:val="DA9AC146"/>
    <w:lvl w:ilvl="0" w:tplc="1528F448">
      <w:start w:val="1"/>
      <w:numFmt w:val="lowerLetter"/>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E0C2A73"/>
    <w:multiLevelType w:val="hybridMultilevel"/>
    <w:tmpl w:val="77DE13E2"/>
    <w:lvl w:ilvl="0" w:tplc="80C8D8F2">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89A3B57"/>
    <w:multiLevelType w:val="hybridMultilevel"/>
    <w:tmpl w:val="8B70E512"/>
    <w:lvl w:ilvl="0" w:tplc="04190017">
      <w:start w:val="1"/>
      <w:numFmt w:val="lowerLetter"/>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69344C52"/>
    <w:multiLevelType w:val="hybridMultilevel"/>
    <w:tmpl w:val="96E2D8B6"/>
    <w:lvl w:ilvl="0" w:tplc="04190011">
      <w:start w:val="1"/>
      <w:numFmt w:val="decimal"/>
      <w:lvlText w:val="%1)"/>
      <w:lvlJc w:val="left"/>
      <w:pPr>
        <w:ind w:left="1482" w:hanging="915"/>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num w:numId="1">
    <w:abstractNumId w:val="19"/>
  </w:num>
  <w:num w:numId="2">
    <w:abstractNumId w:val="12"/>
  </w:num>
  <w:num w:numId="3">
    <w:abstractNumId w:val="0"/>
  </w:num>
  <w:num w:numId="4">
    <w:abstractNumId w:val="7"/>
  </w:num>
  <w:num w:numId="5">
    <w:abstractNumId w:val="8"/>
  </w:num>
  <w:num w:numId="6">
    <w:abstractNumId w:val="2"/>
  </w:num>
  <w:num w:numId="7">
    <w:abstractNumId w:val="17"/>
  </w:num>
  <w:num w:numId="8">
    <w:abstractNumId w:val="20"/>
  </w:num>
  <w:num w:numId="9">
    <w:abstractNumId w:val="21"/>
  </w:num>
  <w:num w:numId="10">
    <w:abstractNumId w:val="14"/>
  </w:num>
  <w:num w:numId="11">
    <w:abstractNumId w:val="18"/>
  </w:num>
  <w:num w:numId="12">
    <w:abstractNumId w:val="5"/>
  </w:num>
  <w:num w:numId="13">
    <w:abstractNumId w:val="3"/>
  </w:num>
  <w:num w:numId="14">
    <w:abstractNumId w:val="6"/>
  </w:num>
  <w:num w:numId="15">
    <w:abstractNumId w:val="13"/>
  </w:num>
  <w:num w:numId="16">
    <w:abstractNumId w:val="1"/>
  </w:num>
  <w:num w:numId="17">
    <w:abstractNumId w:val="9"/>
  </w:num>
  <w:num w:numId="18">
    <w:abstractNumId w:val="15"/>
  </w:num>
  <w:num w:numId="19">
    <w:abstractNumId w:val="16"/>
  </w:num>
  <w:num w:numId="20">
    <w:abstractNumId w:val="11"/>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01C5C"/>
    <w:rsid w:val="00401C5C"/>
    <w:rsid w:val="00A30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5C"/>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01C5C"/>
    <w:pPr>
      <w:keepNext/>
      <w:spacing w:before="240" w:after="60"/>
      <w:outlineLvl w:val="0"/>
    </w:pPr>
    <w:rPr>
      <w:rFonts w:ascii="Arial" w:hAnsi="Arial"/>
      <w:b/>
      <w:kern w:val="28"/>
      <w:sz w:val="28"/>
    </w:rPr>
  </w:style>
  <w:style w:type="paragraph" w:styleId="Heading2">
    <w:name w:val="heading 2"/>
    <w:aliases w:val="H2,Numbered text 3,2 headline,h,headline,h2,Раздел,2,(подраздел),Reset numbering,1 1 Заголовок 2"/>
    <w:basedOn w:val="Normal"/>
    <w:next w:val="Normal"/>
    <w:link w:val="Heading2Char"/>
    <w:uiPriority w:val="99"/>
    <w:qFormat/>
    <w:rsid w:val="00401C5C"/>
    <w:pPr>
      <w:keepNext/>
      <w:jc w:val="center"/>
      <w:outlineLvl w:val="1"/>
    </w:pPr>
    <w:rPr>
      <w:rFonts w:ascii="$ Benguiat_Bold" w:hAnsi="$ Benguiat_Bold"/>
      <w:b/>
      <w:sz w:val="132"/>
      <w:lang w:val="ru-RU"/>
    </w:rPr>
  </w:style>
  <w:style w:type="paragraph" w:styleId="Heading3">
    <w:name w:val="heading 3"/>
    <w:basedOn w:val="Normal"/>
    <w:next w:val="Normal"/>
    <w:link w:val="Heading3Char"/>
    <w:uiPriority w:val="9"/>
    <w:qFormat/>
    <w:rsid w:val="00401C5C"/>
    <w:pPr>
      <w:keepNext/>
      <w:jc w:val="center"/>
      <w:outlineLvl w:val="2"/>
    </w:pPr>
    <w:rPr>
      <w:rFonts w:ascii="$Caslon" w:hAnsi="$Caslon"/>
      <w:b/>
      <w:lang w:val="ru-RU"/>
    </w:rPr>
  </w:style>
  <w:style w:type="paragraph" w:styleId="Heading4">
    <w:name w:val="heading 4"/>
    <w:basedOn w:val="Normal"/>
    <w:next w:val="Normal"/>
    <w:link w:val="Heading4Char"/>
    <w:uiPriority w:val="9"/>
    <w:qFormat/>
    <w:rsid w:val="00401C5C"/>
    <w:pPr>
      <w:keepNext/>
      <w:jc w:val="center"/>
      <w:outlineLvl w:val="3"/>
    </w:pPr>
    <w:rPr>
      <w:rFonts w:ascii="$Caslon" w:hAnsi="$Caslon"/>
      <w:b/>
      <w:sz w:val="26"/>
      <w:lang w:val="ru-RU"/>
    </w:rPr>
  </w:style>
  <w:style w:type="paragraph" w:styleId="Heading5">
    <w:name w:val="heading 5"/>
    <w:basedOn w:val="Normal"/>
    <w:next w:val="Normal"/>
    <w:link w:val="Heading5Char"/>
    <w:uiPriority w:val="9"/>
    <w:qFormat/>
    <w:rsid w:val="00401C5C"/>
    <w:pPr>
      <w:keepNext/>
      <w:jc w:val="center"/>
      <w:outlineLvl w:val="4"/>
    </w:pPr>
    <w:rPr>
      <w:rFonts w:ascii="$Caslon" w:hAnsi="$Caslon"/>
      <w:sz w:val="24"/>
      <w:lang w:val="ru-RU"/>
    </w:rPr>
  </w:style>
  <w:style w:type="paragraph" w:styleId="Heading6">
    <w:name w:val="heading 6"/>
    <w:basedOn w:val="Normal"/>
    <w:next w:val="Normal"/>
    <w:link w:val="Heading6Char"/>
    <w:uiPriority w:val="9"/>
    <w:qFormat/>
    <w:rsid w:val="00401C5C"/>
    <w:pPr>
      <w:keepNext/>
      <w:jc w:val="center"/>
      <w:outlineLvl w:val="5"/>
    </w:pPr>
    <w:rPr>
      <w:rFonts w:ascii="$Caslon" w:hAnsi="$Caslon"/>
      <w:b/>
      <w:sz w:val="22"/>
      <w:lang w:val="ru-RU"/>
    </w:rPr>
  </w:style>
  <w:style w:type="paragraph" w:styleId="Heading7">
    <w:name w:val="heading 7"/>
    <w:basedOn w:val="Normal"/>
    <w:next w:val="Normal"/>
    <w:link w:val="Heading7Char"/>
    <w:uiPriority w:val="9"/>
    <w:qFormat/>
    <w:rsid w:val="00401C5C"/>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401C5C"/>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C5C"/>
    <w:rPr>
      <w:rFonts w:ascii="Arial" w:eastAsia="Times New Roman" w:hAnsi="Arial" w:cs="Times New Roman"/>
      <w:b/>
      <w:kern w:val="28"/>
      <w:sz w:val="28"/>
      <w:szCs w:val="20"/>
      <w:lang w:val="en-US"/>
    </w:rPr>
  </w:style>
  <w:style w:type="character" w:customStyle="1" w:styleId="Heading2Char">
    <w:name w:val="Heading 2 Char"/>
    <w:aliases w:val="H2 Char,Numbered text 3 Char,2 headline Char,h Char,headline Char,h2 Char,Раздел Char,2 Char,(подраздел) Char,Reset numbering Char,1 1 Заголовок 2 Char"/>
    <w:basedOn w:val="DefaultParagraphFont"/>
    <w:link w:val="Heading2"/>
    <w:uiPriority w:val="99"/>
    <w:rsid w:val="00401C5C"/>
    <w:rPr>
      <w:rFonts w:ascii="$ Benguiat_Bold" w:eastAsia="Times New Roman" w:hAnsi="$ Benguiat_Bold" w:cs="Times New Roman"/>
      <w:b/>
      <w:sz w:val="132"/>
      <w:szCs w:val="20"/>
      <w:lang w:val="ru-RU"/>
    </w:rPr>
  </w:style>
  <w:style w:type="character" w:customStyle="1" w:styleId="Heading3Char">
    <w:name w:val="Heading 3 Char"/>
    <w:basedOn w:val="DefaultParagraphFont"/>
    <w:link w:val="Heading3"/>
    <w:uiPriority w:val="9"/>
    <w:rsid w:val="00401C5C"/>
    <w:rPr>
      <w:rFonts w:ascii="$Caslon" w:eastAsia="Times New Roman" w:hAnsi="$Caslon" w:cs="Times New Roman"/>
      <w:b/>
      <w:sz w:val="20"/>
      <w:szCs w:val="20"/>
      <w:lang w:val="ru-RU"/>
    </w:rPr>
  </w:style>
  <w:style w:type="character" w:customStyle="1" w:styleId="Heading4Char">
    <w:name w:val="Heading 4 Char"/>
    <w:basedOn w:val="DefaultParagraphFont"/>
    <w:link w:val="Heading4"/>
    <w:uiPriority w:val="9"/>
    <w:rsid w:val="00401C5C"/>
    <w:rPr>
      <w:rFonts w:ascii="$Caslon" w:eastAsia="Times New Roman" w:hAnsi="$Caslon" w:cs="Times New Roman"/>
      <w:b/>
      <w:sz w:val="26"/>
      <w:szCs w:val="20"/>
      <w:lang w:val="ru-RU"/>
    </w:rPr>
  </w:style>
  <w:style w:type="character" w:customStyle="1" w:styleId="Heading5Char">
    <w:name w:val="Heading 5 Char"/>
    <w:basedOn w:val="DefaultParagraphFont"/>
    <w:link w:val="Heading5"/>
    <w:uiPriority w:val="9"/>
    <w:rsid w:val="00401C5C"/>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401C5C"/>
    <w:rPr>
      <w:rFonts w:ascii="$Caslon" w:eastAsia="Times New Roman" w:hAnsi="$Caslon" w:cs="Times New Roman"/>
      <w:b/>
      <w:szCs w:val="20"/>
      <w:lang w:val="ru-RU"/>
    </w:rPr>
  </w:style>
  <w:style w:type="character" w:customStyle="1" w:styleId="Heading7Char">
    <w:name w:val="Heading 7 Char"/>
    <w:basedOn w:val="DefaultParagraphFont"/>
    <w:link w:val="Heading7"/>
    <w:uiPriority w:val="9"/>
    <w:rsid w:val="00401C5C"/>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401C5C"/>
    <w:rPr>
      <w:rFonts w:ascii="$Caslon" w:eastAsia="Times New Roman" w:hAnsi="$Caslon" w:cs="Times New Roman"/>
      <w:b/>
      <w:sz w:val="24"/>
      <w:szCs w:val="20"/>
      <w:lang w:val="en-US"/>
    </w:rPr>
  </w:style>
  <w:style w:type="paragraph" w:customStyle="1" w:styleId="Default">
    <w:name w:val="Default"/>
    <w:rsid w:val="00401C5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Hyperlink">
    <w:name w:val="Hyperlink"/>
    <w:basedOn w:val="DefaultParagraphFont"/>
    <w:uiPriority w:val="99"/>
    <w:rsid w:val="00401C5C"/>
    <w:rPr>
      <w:color w:val="0000FF"/>
      <w:u w:val="single"/>
    </w:rPr>
  </w:style>
  <w:style w:type="character" w:customStyle="1" w:styleId="docbody">
    <w:name w:val="doc_body"/>
    <w:rsid w:val="00401C5C"/>
  </w:style>
  <w:style w:type="paragraph" w:styleId="BalloonText">
    <w:name w:val="Balloon Text"/>
    <w:basedOn w:val="Normal"/>
    <w:link w:val="BalloonTextChar"/>
    <w:uiPriority w:val="99"/>
    <w:rsid w:val="00401C5C"/>
    <w:rPr>
      <w:rFonts w:ascii="Tahoma" w:hAnsi="Tahoma"/>
      <w:sz w:val="16"/>
      <w:szCs w:val="16"/>
    </w:rPr>
  </w:style>
  <w:style w:type="character" w:customStyle="1" w:styleId="BalloonTextChar">
    <w:name w:val="Balloon Text Char"/>
    <w:basedOn w:val="DefaultParagraphFont"/>
    <w:link w:val="BalloonText"/>
    <w:uiPriority w:val="99"/>
    <w:rsid w:val="00401C5C"/>
    <w:rPr>
      <w:rFonts w:ascii="Tahoma" w:eastAsia="Times New Roman" w:hAnsi="Tahoma" w:cs="Times New Roman"/>
      <w:sz w:val="16"/>
      <w:szCs w:val="16"/>
      <w:lang w:val="en-US"/>
    </w:rPr>
  </w:style>
  <w:style w:type="paragraph" w:customStyle="1" w:styleId="CharChar">
    <w:name w:val="Знак Знак Char Char Знак"/>
    <w:basedOn w:val="Normal"/>
    <w:rsid w:val="00401C5C"/>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401C5C"/>
    <w:pPr>
      <w:ind w:firstLine="567"/>
    </w:pPr>
    <w:rPr>
      <w:sz w:val="24"/>
      <w:szCs w:val="24"/>
      <w:lang w:val="ru-RU" w:eastAsia="ru-RU"/>
    </w:rPr>
  </w:style>
  <w:style w:type="paragraph" w:customStyle="1" w:styleId="cn">
    <w:name w:val="cn"/>
    <w:basedOn w:val="Normal"/>
    <w:rsid w:val="00401C5C"/>
    <w:pPr>
      <w:ind w:firstLine="0"/>
      <w:jc w:val="center"/>
    </w:pPr>
    <w:rPr>
      <w:sz w:val="24"/>
      <w:szCs w:val="24"/>
      <w:lang w:val="ru-RU" w:eastAsia="ru-RU"/>
    </w:rPr>
  </w:style>
  <w:style w:type="paragraph" w:customStyle="1" w:styleId="cb">
    <w:name w:val="cb"/>
    <w:basedOn w:val="Normal"/>
    <w:rsid w:val="00401C5C"/>
    <w:pPr>
      <w:ind w:firstLine="0"/>
      <w:jc w:val="center"/>
    </w:pPr>
    <w:rPr>
      <w:b/>
      <w:bCs/>
      <w:sz w:val="24"/>
      <w:szCs w:val="24"/>
      <w:lang w:val="ru-RU" w:eastAsia="ru-RU"/>
    </w:rPr>
  </w:style>
  <w:style w:type="paragraph" w:styleId="Header">
    <w:name w:val="header"/>
    <w:basedOn w:val="Normal"/>
    <w:link w:val="HeaderChar"/>
    <w:uiPriority w:val="99"/>
    <w:rsid w:val="00401C5C"/>
    <w:pPr>
      <w:tabs>
        <w:tab w:val="center" w:pos="4677"/>
        <w:tab w:val="right" w:pos="9355"/>
      </w:tabs>
    </w:pPr>
  </w:style>
  <w:style w:type="character" w:customStyle="1" w:styleId="HeaderChar">
    <w:name w:val="Header Char"/>
    <w:basedOn w:val="DefaultParagraphFont"/>
    <w:link w:val="Header"/>
    <w:uiPriority w:val="99"/>
    <w:rsid w:val="00401C5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401C5C"/>
    <w:pPr>
      <w:tabs>
        <w:tab w:val="center" w:pos="4677"/>
        <w:tab w:val="right" w:pos="9355"/>
      </w:tabs>
    </w:pPr>
  </w:style>
  <w:style w:type="character" w:customStyle="1" w:styleId="FooterChar">
    <w:name w:val="Footer Char"/>
    <w:basedOn w:val="DefaultParagraphFont"/>
    <w:link w:val="Footer"/>
    <w:uiPriority w:val="99"/>
    <w:rsid w:val="00401C5C"/>
    <w:rPr>
      <w:rFonts w:ascii="Times New Roman" w:eastAsia="Times New Roman" w:hAnsi="Times New Roman" w:cs="Times New Roman"/>
      <w:sz w:val="20"/>
      <w:szCs w:val="20"/>
      <w:lang w:val="en-US"/>
    </w:rPr>
  </w:style>
  <w:style w:type="table" w:styleId="TableGrid">
    <w:name w:val="Table Grid"/>
    <w:basedOn w:val="TableNormal"/>
    <w:uiPriority w:val="59"/>
    <w:rsid w:val="00401C5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401C5C"/>
    <w:pPr>
      <w:ind w:firstLine="0"/>
      <w:jc w:val="left"/>
    </w:pPr>
    <w:rPr>
      <w:rFonts w:ascii="Arial" w:hAnsi="Arial" w:cs="Arial"/>
      <w:lang w:val="ru-RU" w:eastAsia="ru-RU"/>
    </w:rPr>
  </w:style>
  <w:style w:type="table" w:customStyle="1" w:styleId="GrilTabel1">
    <w:name w:val="Grilă Tabel1"/>
    <w:basedOn w:val="TableNormal"/>
    <w:next w:val="TableGrid"/>
    <w:uiPriority w:val="59"/>
    <w:rsid w:val="00401C5C"/>
    <w:pPr>
      <w:spacing w:after="0" w:line="240" w:lineRule="auto"/>
    </w:pPr>
    <w:rPr>
      <w:rFonts w:ascii="Calibri" w:eastAsia="Times New Roman"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1C5C"/>
    <w:pPr>
      <w:ind w:left="720"/>
      <w:contextualSpacing/>
    </w:pPr>
  </w:style>
  <w:style w:type="character" w:styleId="PageNumber">
    <w:name w:val="page number"/>
    <w:basedOn w:val="DefaultParagraphFont"/>
    <w:uiPriority w:val="99"/>
    <w:rsid w:val="00401C5C"/>
    <w:rPr>
      <w:rFonts w:cs="Times New Roman"/>
    </w:rPr>
  </w:style>
  <w:style w:type="paragraph" w:customStyle="1" w:styleId="tt">
    <w:name w:val="tt"/>
    <w:basedOn w:val="Normal"/>
    <w:rsid w:val="00401C5C"/>
    <w:pPr>
      <w:ind w:firstLine="0"/>
      <w:jc w:val="center"/>
    </w:pPr>
    <w:rPr>
      <w:b/>
      <w:bCs/>
      <w:sz w:val="24"/>
      <w:szCs w:val="24"/>
      <w:lang w:val="ru-RU" w:eastAsia="ru-RU"/>
    </w:rPr>
  </w:style>
  <w:style w:type="paragraph" w:customStyle="1" w:styleId="CharChar0">
    <w:name w:val="Char Char Знак Знак"/>
    <w:basedOn w:val="Normal"/>
    <w:rsid w:val="00401C5C"/>
    <w:pPr>
      <w:spacing w:after="160" w:line="240" w:lineRule="exact"/>
      <w:ind w:firstLine="0"/>
      <w:jc w:val="left"/>
    </w:pPr>
    <w:rPr>
      <w:rFonts w:ascii="Arial" w:eastAsia="Batang" w:hAnsi="Arial" w:cs="Arial"/>
    </w:rPr>
  </w:style>
  <w:style w:type="character" w:customStyle="1" w:styleId="docheader1">
    <w:name w:val="doc_header1"/>
    <w:rsid w:val="00401C5C"/>
    <w:rPr>
      <w:rFonts w:ascii="Times New Roman" w:hAnsi="Times New Roman"/>
      <w:b/>
      <w:color w:val="000000"/>
      <w:sz w:val="24"/>
    </w:rPr>
  </w:style>
  <w:style w:type="character" w:styleId="Strong">
    <w:name w:val="Strong"/>
    <w:basedOn w:val="DefaultParagraphFont"/>
    <w:uiPriority w:val="22"/>
    <w:qFormat/>
    <w:rsid w:val="00401C5C"/>
    <w:rPr>
      <w:b/>
    </w:rPr>
  </w:style>
  <w:style w:type="character" w:customStyle="1" w:styleId="docsign11">
    <w:name w:val="doc_sign11"/>
    <w:rsid w:val="00401C5C"/>
    <w:rPr>
      <w:rFonts w:ascii="Times New Roman" w:hAnsi="Times New Roman"/>
      <w:b/>
      <w:color w:val="000000"/>
      <w:sz w:val="22"/>
    </w:rPr>
  </w:style>
  <w:style w:type="character" w:customStyle="1" w:styleId="sttart">
    <w:name w:val="st_tart"/>
    <w:basedOn w:val="DefaultParagraphFont"/>
    <w:rsid w:val="00401C5C"/>
    <w:rPr>
      <w:rFonts w:cs="Times New Roman"/>
    </w:rPr>
  </w:style>
  <w:style w:type="character" w:customStyle="1" w:styleId="tal1">
    <w:name w:val="tal1"/>
    <w:rsid w:val="00401C5C"/>
  </w:style>
  <w:style w:type="table" w:customStyle="1" w:styleId="GrilTabel2">
    <w:name w:val="Grilă Tabel2"/>
    <w:basedOn w:val="TableNormal"/>
    <w:next w:val="TableGrid"/>
    <w:rsid w:val="00401C5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401C5C"/>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401C5C"/>
  </w:style>
  <w:style w:type="paragraph" w:customStyle="1" w:styleId="cnam1">
    <w:name w:val="cnam1"/>
    <w:basedOn w:val="Normal"/>
    <w:rsid w:val="00401C5C"/>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401C5C"/>
    <w:rPr>
      <w:sz w:val="16"/>
    </w:rPr>
  </w:style>
  <w:style w:type="paragraph" w:styleId="CommentText">
    <w:name w:val="annotation text"/>
    <w:basedOn w:val="Normal"/>
    <w:link w:val="CommentTextChar"/>
    <w:uiPriority w:val="99"/>
    <w:rsid w:val="00401C5C"/>
    <w:pPr>
      <w:ind w:firstLine="0"/>
      <w:jc w:val="left"/>
    </w:pPr>
    <w:rPr>
      <w:lang w:val="ro-RO" w:eastAsia="ru-RU"/>
    </w:rPr>
  </w:style>
  <w:style w:type="character" w:customStyle="1" w:styleId="CommentTextChar">
    <w:name w:val="Comment Text Char"/>
    <w:basedOn w:val="DefaultParagraphFont"/>
    <w:link w:val="CommentText"/>
    <w:uiPriority w:val="99"/>
    <w:rsid w:val="00401C5C"/>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401C5C"/>
    <w:rPr>
      <w:b/>
      <w:bCs/>
    </w:rPr>
  </w:style>
  <w:style w:type="character" w:customStyle="1" w:styleId="CommentSubjectChar">
    <w:name w:val="Comment Subject Char"/>
    <w:basedOn w:val="CommentTextChar"/>
    <w:link w:val="CommentSubject"/>
    <w:uiPriority w:val="99"/>
    <w:rsid w:val="00401C5C"/>
    <w:rPr>
      <w:b/>
      <w:bCs/>
    </w:rPr>
  </w:style>
  <w:style w:type="character" w:customStyle="1" w:styleId="apple-converted-space">
    <w:name w:val="apple-converted-space"/>
    <w:rsid w:val="00401C5C"/>
  </w:style>
  <w:style w:type="character" w:customStyle="1" w:styleId="docheader">
    <w:name w:val="doc_header"/>
    <w:rsid w:val="00401C5C"/>
  </w:style>
  <w:style w:type="paragraph" w:customStyle="1" w:styleId="Style2">
    <w:name w:val="Style2"/>
    <w:basedOn w:val="Normal"/>
    <w:uiPriority w:val="99"/>
    <w:rsid w:val="00401C5C"/>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401C5C"/>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401C5C"/>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401C5C"/>
    <w:rPr>
      <w:rFonts w:ascii="Times New Roman" w:hAnsi="Times New Roman"/>
      <w:sz w:val="24"/>
    </w:rPr>
  </w:style>
  <w:style w:type="paragraph" w:customStyle="1" w:styleId="pb">
    <w:name w:val="pb"/>
    <w:basedOn w:val="Normal"/>
    <w:rsid w:val="00401C5C"/>
    <w:pPr>
      <w:ind w:firstLine="0"/>
      <w:jc w:val="center"/>
    </w:pPr>
    <w:rPr>
      <w:i/>
      <w:iCs/>
      <w:color w:val="663300"/>
      <w:lang w:val="ru-RU" w:eastAsia="ru-RU"/>
    </w:rPr>
  </w:style>
  <w:style w:type="paragraph" w:customStyle="1" w:styleId="cp">
    <w:name w:val="cp"/>
    <w:basedOn w:val="Normal"/>
    <w:rsid w:val="00401C5C"/>
    <w:pPr>
      <w:ind w:firstLine="0"/>
      <w:jc w:val="center"/>
    </w:pPr>
    <w:rPr>
      <w:b/>
      <w:bCs/>
      <w:sz w:val="24"/>
      <w:szCs w:val="24"/>
      <w:lang w:val="ru-RU" w:eastAsia="ru-RU"/>
    </w:rPr>
  </w:style>
  <w:style w:type="paragraph" w:customStyle="1" w:styleId="rg">
    <w:name w:val="rg"/>
    <w:basedOn w:val="Normal"/>
    <w:rsid w:val="00401C5C"/>
    <w:pPr>
      <w:ind w:firstLine="0"/>
      <w:jc w:val="right"/>
    </w:pPr>
    <w:rPr>
      <w:sz w:val="24"/>
      <w:szCs w:val="24"/>
      <w:lang w:val="ru-RU" w:eastAsia="ru-RU"/>
    </w:rPr>
  </w:style>
  <w:style w:type="character" w:styleId="Emphasis">
    <w:name w:val="Emphasis"/>
    <w:basedOn w:val="DefaultParagraphFont"/>
    <w:uiPriority w:val="20"/>
    <w:qFormat/>
    <w:rsid w:val="00401C5C"/>
    <w:rPr>
      <w:i/>
    </w:rPr>
  </w:style>
  <w:style w:type="table" w:customStyle="1" w:styleId="Tabelgril1">
    <w:name w:val="Tabel grilă1"/>
    <w:basedOn w:val="TableNormal"/>
    <w:next w:val="TableGrid"/>
    <w:rsid w:val="00401C5C"/>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rsid w:val="00401C5C"/>
    <w:pPr>
      <w:numPr>
        <w:numId w:val="2"/>
      </w:numPr>
      <w:spacing w:after="200" w:line="276" w:lineRule="auto"/>
      <w:contextualSpacing/>
      <w:jc w:val="left"/>
    </w:pPr>
    <w:rPr>
      <w:rFonts w:ascii="Calibri" w:hAnsi="Calibri"/>
      <w:sz w:val="24"/>
      <w:szCs w:val="24"/>
      <w:lang w:val="ro-RO" w:eastAsia="ro-RO"/>
    </w:rPr>
  </w:style>
  <w:style w:type="character" w:styleId="FollowedHyperlink">
    <w:name w:val="FollowedHyperlink"/>
    <w:basedOn w:val="DefaultParagraphFont"/>
    <w:uiPriority w:val="99"/>
    <w:rsid w:val="00401C5C"/>
    <w:rPr>
      <w:color w:val="800080"/>
      <w:u w:val="single"/>
    </w:rPr>
  </w:style>
  <w:style w:type="paragraph" w:styleId="Revision">
    <w:name w:val="Revision"/>
    <w:hidden/>
    <w:uiPriority w:val="99"/>
    <w:semiHidden/>
    <w:rsid w:val="00401C5C"/>
    <w:pPr>
      <w:spacing w:after="0" w:line="240" w:lineRule="auto"/>
    </w:pPr>
    <w:rPr>
      <w:rFonts w:ascii="Times New Roman" w:eastAsia="Times New Roman" w:hAnsi="Times New Roman" w:cs="Times New Roman"/>
      <w:sz w:val="24"/>
      <w:szCs w:val="24"/>
      <w:lang w:val="ru-RU" w:eastAsia="ru-RU"/>
    </w:rPr>
  </w:style>
  <w:style w:type="character" w:customStyle="1" w:styleId="EndnoteTextChar1">
    <w:name w:val="Endnote Text Char1"/>
    <w:link w:val="EndnoteText"/>
    <w:locked/>
    <w:rsid w:val="00401C5C"/>
    <w:rPr>
      <w:sz w:val="24"/>
      <w:lang w:val="en-US"/>
    </w:rPr>
  </w:style>
  <w:style w:type="paragraph" w:styleId="EndnoteText">
    <w:name w:val="endnote text"/>
    <w:basedOn w:val="Normal"/>
    <w:link w:val="EndnoteTextChar1"/>
    <w:rsid w:val="00401C5C"/>
    <w:pPr>
      <w:ind w:firstLine="0"/>
      <w:jc w:val="left"/>
    </w:pPr>
    <w:rPr>
      <w:rFonts w:asciiTheme="minorHAnsi" w:eastAsiaTheme="minorHAnsi" w:hAnsiTheme="minorHAnsi" w:cstheme="minorBidi"/>
      <w:sz w:val="24"/>
      <w:szCs w:val="22"/>
    </w:rPr>
  </w:style>
  <w:style w:type="character" w:customStyle="1" w:styleId="EndnoteTextChar">
    <w:name w:val="Endnote Text Char"/>
    <w:basedOn w:val="DefaultParagraphFont"/>
    <w:link w:val="EndnoteText"/>
    <w:uiPriority w:val="99"/>
    <w:semiHidden/>
    <w:rsid w:val="00401C5C"/>
    <w:rPr>
      <w:rFonts w:ascii="Times New Roman" w:eastAsia="Times New Roman" w:hAnsi="Times New Roman" w:cs="Times New Roman"/>
      <w:sz w:val="20"/>
      <w:szCs w:val="20"/>
      <w:lang w:val="en-US"/>
    </w:rPr>
  </w:style>
  <w:style w:type="character" w:customStyle="1" w:styleId="TextnotdefinalCaracter1">
    <w:name w:val="Text notă de final Caracter1"/>
    <w:semiHidden/>
    <w:rsid w:val="00401C5C"/>
    <w:rPr>
      <w:lang w:val="en-US" w:eastAsia="en-US"/>
    </w:rPr>
  </w:style>
  <w:style w:type="character" w:customStyle="1" w:styleId="10">
    <w:name w:val="Текст концевой сноски Знак1"/>
    <w:basedOn w:val="DefaultParagraphFont"/>
    <w:rsid w:val="00401C5C"/>
    <w:rPr>
      <w:rFonts w:cs="Times New Roman"/>
    </w:rPr>
  </w:style>
  <w:style w:type="character" w:customStyle="1" w:styleId="ListParagraphChar">
    <w:name w:val="List Paragraph Char"/>
    <w:link w:val="ListParagraph1"/>
    <w:locked/>
    <w:rsid w:val="00401C5C"/>
    <w:rPr>
      <w:sz w:val="24"/>
      <w:lang w:val="en-US"/>
    </w:rPr>
  </w:style>
  <w:style w:type="paragraph" w:customStyle="1" w:styleId="ListParagraph1">
    <w:name w:val="List Paragraph1"/>
    <w:basedOn w:val="Normal"/>
    <w:link w:val="ListParagraphChar"/>
    <w:rsid w:val="00401C5C"/>
    <w:pPr>
      <w:ind w:left="720" w:firstLine="0"/>
      <w:contextualSpacing/>
      <w:jc w:val="left"/>
    </w:pPr>
    <w:rPr>
      <w:rFonts w:asciiTheme="minorHAnsi" w:eastAsiaTheme="minorHAnsi" w:hAnsi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2.png"/><Relationship Id="rId5" Type="http://schemas.openxmlformats.org/officeDocument/2006/relationships/chart" Target="charts/chart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Vitalie.Boboc\Desktop\Program_BB_2017\Cancelaria_de_stat_repetat_program_BB_2018\grafic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italie.Boboc\Desktop\Program_BB_2017\Cancelaria_de_stat_repetat_program_BB_2018\grafic1-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Vitalie.Boboc\Desktop\Program_BB_2017\Cancelaria_de_stat_repetat_program_BB_2018\grafic1-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Vitalie.Boboc\Desktop\Program_BB_2017\Cancelaria_de_stat_repetat_program_BB_2018\grafic1-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Vitalie.Boboc\Desktop\Program_BB_2017\Cancelaria_de_stat_repetat_program_BB_2018\grafic1-6.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clustered"/>
        <c:ser>
          <c:idx val="2"/>
          <c:order val="2"/>
          <c:tx>
            <c:v>FTTx</c:v>
          </c:tx>
          <c:spPr>
            <a:solidFill>
              <a:srgbClr val="C00000"/>
            </a:solidFill>
            <a:ln w="28575">
              <a:noFill/>
            </a:ln>
          </c:spPr>
          <c:dLbls>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Лист1!$B$2:$F$2</c:f>
              <c:numCache>
                <c:formatCode>General</c:formatCode>
                <c:ptCount val="5"/>
                <c:pt idx="0">
                  <c:v>2013</c:v>
                </c:pt>
                <c:pt idx="1">
                  <c:v>2014</c:v>
                </c:pt>
                <c:pt idx="2">
                  <c:v>2015</c:v>
                </c:pt>
                <c:pt idx="3">
                  <c:v>2016</c:v>
                </c:pt>
                <c:pt idx="4">
                  <c:v>2017</c:v>
                </c:pt>
              </c:numCache>
            </c:numRef>
          </c:cat>
          <c:val>
            <c:numRef>
              <c:f>Лист1!$B$5:$F$5</c:f>
              <c:numCache>
                <c:formatCode>0.0</c:formatCode>
                <c:ptCount val="5"/>
                <c:pt idx="0">
                  <c:v>228.78100000000001</c:v>
                </c:pt>
                <c:pt idx="1">
                  <c:v>259.89</c:v>
                </c:pt>
                <c:pt idx="2">
                  <c:v>289.202</c:v>
                </c:pt>
                <c:pt idx="3">
                  <c:v>315.08499999999987</c:v>
                </c:pt>
                <c:pt idx="4" formatCode="General">
                  <c:v>347.6</c:v>
                </c:pt>
              </c:numCache>
            </c:numRef>
          </c:val>
          <c:extLst xmlns:c16r2="http://schemas.microsoft.com/office/drawing/2015/06/chart">
            <c:ext xmlns:c16="http://schemas.microsoft.com/office/drawing/2014/chart" uri="{C3380CC4-5D6E-409C-BE32-E72D297353CC}">
              <c16:uniqueId val="{00000002-85F6-4738-BC02-9BFF47CE6971}"/>
            </c:ext>
          </c:extLst>
        </c:ser>
        <c:ser>
          <c:idx val="1"/>
          <c:order val="1"/>
          <c:tx>
            <c:v>xDSL</c:v>
          </c:tx>
          <c:spPr>
            <a:solidFill>
              <a:srgbClr val="00B050"/>
            </a:solidFill>
            <a:ln w="28575">
              <a:noFill/>
            </a:ln>
          </c:spPr>
          <c:dLbls>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Лист1!$B$2:$F$2</c:f>
              <c:numCache>
                <c:formatCode>General</c:formatCode>
                <c:ptCount val="5"/>
                <c:pt idx="0">
                  <c:v>2013</c:v>
                </c:pt>
                <c:pt idx="1">
                  <c:v>2014</c:v>
                </c:pt>
                <c:pt idx="2">
                  <c:v>2015</c:v>
                </c:pt>
                <c:pt idx="3">
                  <c:v>2016</c:v>
                </c:pt>
                <c:pt idx="4">
                  <c:v>2017</c:v>
                </c:pt>
              </c:numCache>
            </c:numRef>
          </c:cat>
          <c:val>
            <c:numRef>
              <c:f>Лист1!$B$4:$F$4</c:f>
              <c:numCache>
                <c:formatCode>0.0</c:formatCode>
                <c:ptCount val="5"/>
                <c:pt idx="0">
                  <c:v>207.73699999999999</c:v>
                </c:pt>
                <c:pt idx="1">
                  <c:v>211.83200000000005</c:v>
                </c:pt>
                <c:pt idx="2">
                  <c:v>203.51</c:v>
                </c:pt>
                <c:pt idx="3">
                  <c:v>201.49200000000005</c:v>
                </c:pt>
                <c:pt idx="4">
                  <c:v>192.7</c:v>
                </c:pt>
              </c:numCache>
            </c:numRef>
          </c:val>
          <c:extLst xmlns:c16r2="http://schemas.microsoft.com/office/drawing/2015/06/chart">
            <c:ext xmlns:c16="http://schemas.microsoft.com/office/drawing/2014/chart" uri="{C3380CC4-5D6E-409C-BE32-E72D297353CC}">
              <c16:uniqueId val="{00000003-85F6-4738-BC02-9BFF47CE6971}"/>
            </c:ext>
          </c:extLst>
        </c:ser>
        <c:ser>
          <c:idx val="0"/>
          <c:order val="0"/>
          <c:tx>
            <c:v>DOCSIS</c:v>
          </c:tx>
          <c:spPr>
            <a:solidFill>
              <a:srgbClr val="0070C0"/>
            </a:solidFill>
            <a:ln w="28575">
              <a:noFill/>
            </a:ln>
          </c:spPr>
          <c:dLbls>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Лист1!$B$2:$F$2</c:f>
              <c:numCache>
                <c:formatCode>General</c:formatCode>
                <c:ptCount val="5"/>
                <c:pt idx="0">
                  <c:v>2013</c:v>
                </c:pt>
                <c:pt idx="1">
                  <c:v>2014</c:v>
                </c:pt>
                <c:pt idx="2">
                  <c:v>2015</c:v>
                </c:pt>
                <c:pt idx="3">
                  <c:v>2016</c:v>
                </c:pt>
                <c:pt idx="4">
                  <c:v>2017</c:v>
                </c:pt>
              </c:numCache>
            </c:numRef>
          </c:cat>
          <c:val>
            <c:numRef>
              <c:f>Лист1!$B$3:$F$3</c:f>
              <c:numCache>
                <c:formatCode>0.0</c:formatCode>
                <c:ptCount val="5"/>
                <c:pt idx="0">
                  <c:v>28.259</c:v>
                </c:pt>
                <c:pt idx="1">
                  <c:v>35.838000000000001</c:v>
                </c:pt>
                <c:pt idx="2">
                  <c:v>39.396000000000001</c:v>
                </c:pt>
                <c:pt idx="3">
                  <c:v>38.521000000000001</c:v>
                </c:pt>
                <c:pt idx="4">
                  <c:v>41.7</c:v>
                </c:pt>
              </c:numCache>
            </c:numRef>
          </c:val>
          <c:extLst xmlns:c16r2="http://schemas.microsoft.com/office/drawing/2015/06/chart">
            <c:ext xmlns:c16="http://schemas.microsoft.com/office/drawing/2014/chart" uri="{C3380CC4-5D6E-409C-BE32-E72D297353CC}">
              <c16:uniqueId val="{00000004-85F6-4738-BC02-9BFF47CE6971}"/>
            </c:ext>
          </c:extLst>
        </c:ser>
        <c:gapWidth val="185"/>
        <c:overlap val="-40"/>
        <c:axId val="102913920"/>
        <c:axId val="102915456"/>
      </c:barChart>
      <c:lineChart>
        <c:grouping val="standard"/>
        <c:ser>
          <c:idx val="3"/>
          <c:order val="3"/>
          <c:tx>
            <c:v>Всего</c:v>
          </c:tx>
          <c:marker>
            <c:spPr>
              <a:solidFill>
                <a:srgbClr val="002060"/>
              </a:solidFill>
            </c:spPr>
          </c:marker>
          <c:dLbls>
            <c:spPr>
              <a:noFill/>
              <a:ln>
                <a:noFill/>
              </a:ln>
              <a:effectLst/>
            </c:spPr>
            <c:txPr>
              <a:bodyPr/>
              <a:lstStyle/>
              <a:p>
                <a:pPr>
                  <a:defRPr lang="ru-RU"/>
                </a:pPr>
                <a:endParaRPr lang="en-US"/>
              </a:p>
            </c:txPr>
            <c:dLblPos val="t"/>
            <c:showVal val="1"/>
            <c:extLst xmlns:c16r2="http://schemas.microsoft.com/office/drawing/2015/06/chart">
              <c:ext xmlns:c15="http://schemas.microsoft.com/office/drawing/2012/chart" uri="{CE6537A1-D6FC-4f65-9D91-7224C49458BB}">
                <c15:showLeaderLines val="0"/>
              </c:ext>
            </c:extLst>
          </c:dLbls>
          <c:cat>
            <c:numRef>
              <c:f>Лист1!$B$2:$F$2</c:f>
              <c:numCache>
                <c:formatCode>General</c:formatCode>
                <c:ptCount val="5"/>
                <c:pt idx="0">
                  <c:v>2013</c:v>
                </c:pt>
                <c:pt idx="1">
                  <c:v>2014</c:v>
                </c:pt>
                <c:pt idx="2">
                  <c:v>2015</c:v>
                </c:pt>
                <c:pt idx="3">
                  <c:v>2016</c:v>
                </c:pt>
                <c:pt idx="4">
                  <c:v>2017</c:v>
                </c:pt>
              </c:numCache>
            </c:numRef>
          </c:cat>
          <c:val>
            <c:numRef>
              <c:f>Лист1!$B$6:$F$6</c:f>
              <c:numCache>
                <c:formatCode>0.0</c:formatCode>
                <c:ptCount val="5"/>
                <c:pt idx="0">
                  <c:v>467.072</c:v>
                </c:pt>
                <c:pt idx="1">
                  <c:v>509.19499999999999</c:v>
                </c:pt>
                <c:pt idx="2">
                  <c:v>534.39300000000003</c:v>
                </c:pt>
                <c:pt idx="3">
                  <c:v>557.40300000000002</c:v>
                </c:pt>
                <c:pt idx="4">
                  <c:v>584.29999999999995</c:v>
                </c:pt>
              </c:numCache>
            </c:numRef>
          </c:val>
          <c:extLst xmlns:c16r2="http://schemas.microsoft.com/office/drawing/2015/06/chart">
            <c:ext xmlns:c16="http://schemas.microsoft.com/office/drawing/2014/chart" uri="{C3380CC4-5D6E-409C-BE32-E72D297353CC}">
              <c16:uniqueId val="{00000005-85F6-4738-BC02-9BFF47CE6971}"/>
            </c:ext>
          </c:extLst>
        </c:ser>
        <c:marker val="1"/>
        <c:axId val="102913920"/>
        <c:axId val="102915456"/>
      </c:lineChart>
      <c:catAx>
        <c:axId val="102913920"/>
        <c:scaling>
          <c:orientation val="minMax"/>
        </c:scaling>
        <c:axPos val="b"/>
        <c:majorGridlines>
          <c:spPr>
            <a:ln>
              <a:noFill/>
            </a:ln>
          </c:spPr>
        </c:majorGridlines>
        <c:numFmt formatCode="General" sourceLinked="1"/>
        <c:majorTickMark val="none"/>
        <c:tickLblPos val="nextTo"/>
        <c:spPr>
          <a:solidFill>
            <a:schemeClr val="bg1">
              <a:lumMod val="75000"/>
            </a:schemeClr>
          </a:solidFill>
        </c:spPr>
        <c:txPr>
          <a:bodyPr/>
          <a:lstStyle/>
          <a:p>
            <a:pPr>
              <a:defRPr lang="ru-RU"/>
            </a:pPr>
            <a:endParaRPr lang="en-US"/>
          </a:p>
        </c:txPr>
        <c:crossAx val="102915456"/>
        <c:crosses val="autoZero"/>
        <c:auto val="1"/>
        <c:lblAlgn val="ctr"/>
        <c:lblOffset val="100"/>
      </c:catAx>
      <c:valAx>
        <c:axId val="102915456"/>
        <c:scaling>
          <c:orientation val="minMax"/>
        </c:scaling>
        <c:axPos val="l"/>
        <c:majorGridlines/>
        <c:numFmt formatCode="0.0" sourceLinked="1"/>
        <c:majorTickMark val="none"/>
        <c:tickLblPos val="nextTo"/>
        <c:txPr>
          <a:bodyPr/>
          <a:lstStyle/>
          <a:p>
            <a:pPr>
              <a:defRPr lang="ru-RU"/>
            </a:pPr>
            <a:endParaRPr lang="en-US"/>
          </a:p>
        </c:txPr>
        <c:crossAx val="102913920"/>
        <c:crosses val="autoZero"/>
        <c:crossBetween val="between"/>
      </c:valAx>
      <c:spPr>
        <a:ln>
          <a:noFill/>
        </a:ln>
      </c:spPr>
    </c:plotArea>
    <c:legend>
      <c:legendPos val="b"/>
      <c:txPr>
        <a:bodyPr/>
        <a:lstStyle/>
        <a:p>
          <a:pPr>
            <a:defRPr lang="ru-RU"/>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percentStacked"/>
        <c:ser>
          <c:idx val="0"/>
          <c:order val="0"/>
          <c:tx>
            <c:strRef>
              <c:f>Лист1!$A$30</c:f>
              <c:strCache>
                <c:ptCount val="1"/>
                <c:pt idx="0">
                  <c:v>până la 2 Mbps</c:v>
                </c:pt>
              </c:strCache>
            </c:strRef>
          </c:tx>
          <c:spPr>
            <a:solidFill>
              <a:srgbClr val="7030A0"/>
            </a:solidFill>
          </c:spPr>
          <c:dLbls>
            <c:spPr>
              <a:noFill/>
              <a:ln>
                <a:noFill/>
              </a:ln>
              <a:effectLst/>
            </c:spPr>
            <c:txPr>
              <a:bodyPr/>
              <a:lstStyle/>
              <a:p>
                <a:pPr>
                  <a:defRPr lang="ru-RU" b="1" i="0" baseline="0"/>
                </a:pPr>
                <a:endParaRPr lang="en-US"/>
              </a:p>
            </c:txPr>
            <c:showVal val="1"/>
            <c:extLst xmlns:c16r2="http://schemas.microsoft.com/office/drawing/2015/06/chart">
              <c:ext xmlns:c15="http://schemas.microsoft.com/office/drawing/2012/chart" uri="{CE6537A1-D6FC-4f65-9D91-7224C49458BB}">
                <c15:showLeaderLines val="0"/>
              </c:ext>
            </c:extLst>
          </c:dLbls>
          <c:cat>
            <c:numRef>
              <c:f>Лист1!$B$29:$F$29</c:f>
              <c:numCache>
                <c:formatCode>General</c:formatCode>
                <c:ptCount val="5"/>
                <c:pt idx="0">
                  <c:v>2013</c:v>
                </c:pt>
                <c:pt idx="1">
                  <c:v>2014</c:v>
                </c:pt>
                <c:pt idx="2">
                  <c:v>2015</c:v>
                </c:pt>
                <c:pt idx="3">
                  <c:v>2016</c:v>
                </c:pt>
                <c:pt idx="4">
                  <c:v>2017</c:v>
                </c:pt>
              </c:numCache>
            </c:numRef>
          </c:cat>
          <c:val>
            <c:numRef>
              <c:f>Лист1!$B$30:$F$30</c:f>
              <c:numCache>
                <c:formatCode>0</c:formatCode>
                <c:ptCount val="5"/>
                <c:pt idx="0">
                  <c:v>12</c:v>
                </c:pt>
                <c:pt idx="1">
                  <c:v>8</c:v>
                </c:pt>
                <c:pt idx="2">
                  <c:v>4</c:v>
                </c:pt>
                <c:pt idx="3">
                  <c:v>4</c:v>
                </c:pt>
                <c:pt idx="4">
                  <c:v>4</c:v>
                </c:pt>
              </c:numCache>
            </c:numRef>
          </c:val>
          <c:extLst xmlns:c16r2="http://schemas.microsoft.com/office/drawing/2015/06/chart">
            <c:ext xmlns:c16="http://schemas.microsoft.com/office/drawing/2014/chart" uri="{C3380CC4-5D6E-409C-BE32-E72D297353CC}">
              <c16:uniqueId val="{00000000-281C-4FD1-942E-9507D000D168}"/>
            </c:ext>
          </c:extLst>
        </c:ser>
        <c:ser>
          <c:idx val="1"/>
          <c:order val="1"/>
          <c:tx>
            <c:strRef>
              <c:f>Лист1!$A$31</c:f>
              <c:strCache>
                <c:ptCount val="1"/>
                <c:pt idx="0">
                  <c:v>2-10 Mbps</c:v>
                </c:pt>
              </c:strCache>
            </c:strRef>
          </c:tx>
          <c:spPr>
            <a:solidFill>
              <a:srgbClr val="FFFF00"/>
            </a:solidFill>
          </c:spPr>
          <c:dLbls>
            <c:spPr>
              <a:noFill/>
              <a:ln>
                <a:noFill/>
              </a:ln>
              <a:effectLst/>
            </c:spPr>
            <c:txPr>
              <a:bodyPr/>
              <a:lstStyle/>
              <a:p>
                <a:pPr>
                  <a:defRPr lang="ru-RU" sz="1000" b="1" i="0" baseline="0"/>
                </a:pPr>
                <a:endParaRPr lang="en-US"/>
              </a:p>
            </c:txPr>
            <c:showVal val="1"/>
            <c:extLst xmlns:c16r2="http://schemas.microsoft.com/office/drawing/2015/06/chart">
              <c:ext xmlns:c15="http://schemas.microsoft.com/office/drawing/2012/chart" uri="{CE6537A1-D6FC-4f65-9D91-7224C49458BB}">
                <c15:showLeaderLines val="0"/>
              </c:ext>
            </c:extLst>
          </c:dLbls>
          <c:cat>
            <c:numRef>
              <c:f>Лист1!$B$29:$F$29</c:f>
              <c:numCache>
                <c:formatCode>General</c:formatCode>
                <c:ptCount val="5"/>
                <c:pt idx="0">
                  <c:v>2013</c:v>
                </c:pt>
                <c:pt idx="1">
                  <c:v>2014</c:v>
                </c:pt>
                <c:pt idx="2">
                  <c:v>2015</c:v>
                </c:pt>
                <c:pt idx="3">
                  <c:v>2016</c:v>
                </c:pt>
                <c:pt idx="4">
                  <c:v>2017</c:v>
                </c:pt>
              </c:numCache>
            </c:numRef>
          </c:cat>
          <c:val>
            <c:numRef>
              <c:f>Лист1!$B$31:$F$31</c:f>
              <c:numCache>
                <c:formatCode>0</c:formatCode>
                <c:ptCount val="5"/>
                <c:pt idx="0">
                  <c:v>39</c:v>
                </c:pt>
                <c:pt idx="1">
                  <c:v>32</c:v>
                </c:pt>
                <c:pt idx="2">
                  <c:v>10</c:v>
                </c:pt>
                <c:pt idx="3">
                  <c:v>6</c:v>
                </c:pt>
                <c:pt idx="4">
                  <c:v>4</c:v>
                </c:pt>
              </c:numCache>
            </c:numRef>
          </c:val>
          <c:extLst xmlns:c16r2="http://schemas.microsoft.com/office/drawing/2015/06/chart">
            <c:ext xmlns:c16="http://schemas.microsoft.com/office/drawing/2014/chart" uri="{C3380CC4-5D6E-409C-BE32-E72D297353CC}">
              <c16:uniqueId val="{00000001-281C-4FD1-942E-9507D000D168}"/>
            </c:ext>
          </c:extLst>
        </c:ser>
        <c:ser>
          <c:idx val="2"/>
          <c:order val="2"/>
          <c:tx>
            <c:strRef>
              <c:f>Лист1!$A$32</c:f>
              <c:strCache>
                <c:ptCount val="1"/>
                <c:pt idx="0">
                  <c:v>10-30 Mbps</c:v>
                </c:pt>
              </c:strCache>
            </c:strRef>
          </c:tx>
          <c:spPr>
            <a:solidFill>
              <a:srgbClr val="92D050"/>
            </a:solidFill>
          </c:spPr>
          <c:dLbls>
            <c:spPr>
              <a:noFill/>
              <a:ln>
                <a:noFill/>
              </a:ln>
              <a:effectLst/>
            </c:spPr>
            <c:txPr>
              <a:bodyPr/>
              <a:lstStyle/>
              <a:p>
                <a:pPr>
                  <a:defRPr lang="ru-RU" b="1" i="0" baseline="0"/>
                </a:pPr>
                <a:endParaRPr lang="en-US"/>
              </a:p>
            </c:txPr>
            <c:showVal val="1"/>
            <c:extLst xmlns:c16r2="http://schemas.microsoft.com/office/drawing/2015/06/chart">
              <c:ext xmlns:c15="http://schemas.microsoft.com/office/drawing/2012/chart" uri="{CE6537A1-D6FC-4f65-9D91-7224C49458BB}">
                <c15:showLeaderLines val="0"/>
              </c:ext>
            </c:extLst>
          </c:dLbls>
          <c:cat>
            <c:numRef>
              <c:f>Лист1!$B$29:$F$29</c:f>
              <c:numCache>
                <c:formatCode>General</c:formatCode>
                <c:ptCount val="5"/>
                <c:pt idx="0">
                  <c:v>2013</c:v>
                </c:pt>
                <c:pt idx="1">
                  <c:v>2014</c:v>
                </c:pt>
                <c:pt idx="2">
                  <c:v>2015</c:v>
                </c:pt>
                <c:pt idx="3">
                  <c:v>2016</c:v>
                </c:pt>
                <c:pt idx="4">
                  <c:v>2017</c:v>
                </c:pt>
              </c:numCache>
            </c:numRef>
          </c:cat>
          <c:val>
            <c:numRef>
              <c:f>Лист1!$B$32:$F$32</c:f>
              <c:numCache>
                <c:formatCode>0</c:formatCode>
                <c:ptCount val="5"/>
                <c:pt idx="0">
                  <c:v>19</c:v>
                </c:pt>
                <c:pt idx="1">
                  <c:v>19</c:v>
                </c:pt>
                <c:pt idx="2">
                  <c:v>34</c:v>
                </c:pt>
                <c:pt idx="3">
                  <c:v>35</c:v>
                </c:pt>
                <c:pt idx="4">
                  <c:v>33</c:v>
                </c:pt>
              </c:numCache>
            </c:numRef>
          </c:val>
          <c:extLst xmlns:c16r2="http://schemas.microsoft.com/office/drawing/2015/06/chart">
            <c:ext xmlns:c16="http://schemas.microsoft.com/office/drawing/2014/chart" uri="{C3380CC4-5D6E-409C-BE32-E72D297353CC}">
              <c16:uniqueId val="{00000002-281C-4FD1-942E-9507D000D168}"/>
            </c:ext>
          </c:extLst>
        </c:ser>
        <c:ser>
          <c:idx val="3"/>
          <c:order val="3"/>
          <c:tx>
            <c:strRef>
              <c:f>Лист1!$A$33</c:f>
              <c:strCache>
                <c:ptCount val="1"/>
                <c:pt idx="0">
                  <c:v>30-100 Mbps</c:v>
                </c:pt>
              </c:strCache>
            </c:strRef>
          </c:tx>
          <c:spPr>
            <a:solidFill>
              <a:srgbClr val="FF0000"/>
            </a:solidFill>
          </c:spPr>
          <c:dLbls>
            <c:spPr>
              <a:noFill/>
              <a:ln>
                <a:noFill/>
              </a:ln>
              <a:effectLst/>
            </c:spPr>
            <c:txPr>
              <a:bodyPr/>
              <a:lstStyle/>
              <a:p>
                <a:pPr>
                  <a:defRPr lang="ru-RU" b="1" i="0" baseline="0"/>
                </a:pPr>
                <a:endParaRPr lang="en-US"/>
              </a:p>
            </c:txPr>
            <c:showVal val="1"/>
            <c:extLst xmlns:c16r2="http://schemas.microsoft.com/office/drawing/2015/06/chart">
              <c:ext xmlns:c15="http://schemas.microsoft.com/office/drawing/2012/chart" uri="{CE6537A1-D6FC-4f65-9D91-7224C49458BB}">
                <c15:showLeaderLines val="0"/>
              </c:ext>
            </c:extLst>
          </c:dLbls>
          <c:cat>
            <c:numRef>
              <c:f>Лист1!$B$29:$F$29</c:f>
              <c:numCache>
                <c:formatCode>General</c:formatCode>
                <c:ptCount val="5"/>
                <c:pt idx="0">
                  <c:v>2013</c:v>
                </c:pt>
                <c:pt idx="1">
                  <c:v>2014</c:v>
                </c:pt>
                <c:pt idx="2">
                  <c:v>2015</c:v>
                </c:pt>
                <c:pt idx="3">
                  <c:v>2016</c:v>
                </c:pt>
                <c:pt idx="4">
                  <c:v>2017</c:v>
                </c:pt>
              </c:numCache>
            </c:numRef>
          </c:cat>
          <c:val>
            <c:numRef>
              <c:f>Лист1!$B$33:$F$33</c:f>
              <c:numCache>
                <c:formatCode>0</c:formatCode>
                <c:ptCount val="5"/>
                <c:pt idx="0">
                  <c:v>28</c:v>
                </c:pt>
                <c:pt idx="1">
                  <c:v>37</c:v>
                </c:pt>
                <c:pt idx="2">
                  <c:v>46</c:v>
                </c:pt>
                <c:pt idx="3">
                  <c:v>49</c:v>
                </c:pt>
                <c:pt idx="4">
                  <c:v>52</c:v>
                </c:pt>
              </c:numCache>
            </c:numRef>
          </c:val>
          <c:extLst xmlns:c16r2="http://schemas.microsoft.com/office/drawing/2015/06/chart">
            <c:ext xmlns:c16="http://schemas.microsoft.com/office/drawing/2014/chart" uri="{C3380CC4-5D6E-409C-BE32-E72D297353CC}">
              <c16:uniqueId val="{00000003-281C-4FD1-942E-9507D000D168}"/>
            </c:ext>
          </c:extLst>
        </c:ser>
        <c:ser>
          <c:idx val="4"/>
          <c:order val="4"/>
          <c:tx>
            <c:strRef>
              <c:f>Лист1!$A$34</c:f>
              <c:strCache>
                <c:ptCount val="1"/>
                <c:pt idx="0">
                  <c:v>peste 100 Mbps</c:v>
                </c:pt>
              </c:strCache>
            </c:strRef>
          </c:tx>
          <c:spPr>
            <a:solidFill>
              <a:srgbClr val="00B0F0"/>
            </a:solidFill>
          </c:spPr>
          <c:dLbls>
            <c:spPr>
              <a:noFill/>
              <a:ln>
                <a:noFill/>
              </a:ln>
              <a:effectLst/>
            </c:spPr>
            <c:txPr>
              <a:bodyPr/>
              <a:lstStyle/>
              <a:p>
                <a:pPr>
                  <a:defRPr lang="ru-RU" b="1" i="0" baseline="0"/>
                </a:pPr>
                <a:endParaRPr lang="en-US"/>
              </a:p>
            </c:txPr>
            <c:showVal val="1"/>
            <c:extLst xmlns:c16r2="http://schemas.microsoft.com/office/drawing/2015/06/chart">
              <c:ext xmlns:c15="http://schemas.microsoft.com/office/drawing/2012/chart" uri="{CE6537A1-D6FC-4f65-9D91-7224C49458BB}">
                <c15:showLeaderLines val="0"/>
              </c:ext>
            </c:extLst>
          </c:dLbls>
          <c:cat>
            <c:numRef>
              <c:f>Лист1!$B$29:$F$29</c:f>
              <c:numCache>
                <c:formatCode>General</c:formatCode>
                <c:ptCount val="5"/>
                <c:pt idx="0">
                  <c:v>2013</c:v>
                </c:pt>
                <c:pt idx="1">
                  <c:v>2014</c:v>
                </c:pt>
                <c:pt idx="2">
                  <c:v>2015</c:v>
                </c:pt>
                <c:pt idx="3">
                  <c:v>2016</c:v>
                </c:pt>
                <c:pt idx="4">
                  <c:v>2017</c:v>
                </c:pt>
              </c:numCache>
            </c:numRef>
          </c:cat>
          <c:val>
            <c:numRef>
              <c:f>Лист1!$B$34:$F$34</c:f>
              <c:numCache>
                <c:formatCode>0</c:formatCode>
                <c:ptCount val="5"/>
                <c:pt idx="0">
                  <c:v>2</c:v>
                </c:pt>
                <c:pt idx="1">
                  <c:v>4</c:v>
                </c:pt>
                <c:pt idx="2">
                  <c:v>4</c:v>
                </c:pt>
                <c:pt idx="3">
                  <c:v>6</c:v>
                </c:pt>
                <c:pt idx="4">
                  <c:v>7</c:v>
                </c:pt>
              </c:numCache>
            </c:numRef>
          </c:val>
          <c:extLst xmlns:c16r2="http://schemas.microsoft.com/office/drawing/2015/06/chart">
            <c:ext xmlns:c16="http://schemas.microsoft.com/office/drawing/2014/chart" uri="{C3380CC4-5D6E-409C-BE32-E72D297353CC}">
              <c16:uniqueId val="{00000004-281C-4FD1-942E-9507D000D168}"/>
            </c:ext>
          </c:extLst>
        </c:ser>
        <c:overlap val="100"/>
        <c:axId val="236023808"/>
        <c:axId val="236025344"/>
      </c:barChart>
      <c:catAx>
        <c:axId val="236023808"/>
        <c:scaling>
          <c:orientation val="minMax"/>
        </c:scaling>
        <c:axPos val="b"/>
        <c:numFmt formatCode="General" sourceLinked="1"/>
        <c:tickLblPos val="nextTo"/>
        <c:spPr>
          <a:solidFill>
            <a:schemeClr val="bg1">
              <a:lumMod val="75000"/>
            </a:schemeClr>
          </a:solidFill>
        </c:spPr>
        <c:txPr>
          <a:bodyPr/>
          <a:lstStyle/>
          <a:p>
            <a:pPr>
              <a:defRPr lang="ru-RU"/>
            </a:pPr>
            <a:endParaRPr lang="en-US"/>
          </a:p>
        </c:txPr>
        <c:crossAx val="236025344"/>
        <c:crosses val="autoZero"/>
        <c:auto val="1"/>
        <c:lblAlgn val="ctr"/>
        <c:lblOffset val="100"/>
      </c:catAx>
      <c:valAx>
        <c:axId val="236025344"/>
        <c:scaling>
          <c:orientation val="minMax"/>
        </c:scaling>
        <c:axPos val="l"/>
        <c:majorGridlines/>
        <c:numFmt formatCode="0%" sourceLinked="1"/>
        <c:tickLblPos val="nextTo"/>
        <c:txPr>
          <a:bodyPr/>
          <a:lstStyle/>
          <a:p>
            <a:pPr>
              <a:defRPr lang="ru-RU"/>
            </a:pPr>
            <a:endParaRPr lang="en-US"/>
          </a:p>
        </c:txPr>
        <c:crossAx val="236023808"/>
        <c:crosses val="autoZero"/>
        <c:crossBetween val="between"/>
      </c:valAx>
    </c:plotArea>
    <c:legend>
      <c:legendPos val="r"/>
      <c:txPr>
        <a:bodyPr/>
        <a:lstStyle/>
        <a:p>
          <a:pPr>
            <a:defRPr lang="ru-RU"/>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Лист1!$A$45</c:f>
              <c:strCache>
                <c:ptCount val="1"/>
                <c:pt idx="0">
                  <c:v>Orange Moldova</c:v>
                </c:pt>
              </c:strCache>
            </c:strRef>
          </c:tx>
          <c:spPr>
            <a:solidFill>
              <a:srgbClr val="FF6600"/>
            </a:solidFill>
          </c:spPr>
          <c:dLbls>
            <c:spPr>
              <a:noFill/>
              <a:ln>
                <a:noFill/>
              </a:ln>
              <a:effectLst/>
            </c:spPr>
            <c:txPr>
              <a:bodyPr rot="-5400000" vert="horz"/>
              <a:lstStyle/>
              <a:p>
                <a:pPr>
                  <a:defRPr lang="ru-RU"/>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Лист1!$B$44:$F$44</c:f>
              <c:numCache>
                <c:formatCode>General</c:formatCode>
                <c:ptCount val="5"/>
                <c:pt idx="0">
                  <c:v>2013</c:v>
                </c:pt>
                <c:pt idx="1">
                  <c:v>2014</c:v>
                </c:pt>
                <c:pt idx="2">
                  <c:v>2015</c:v>
                </c:pt>
                <c:pt idx="3">
                  <c:v>2016</c:v>
                </c:pt>
                <c:pt idx="4">
                  <c:v>2017</c:v>
                </c:pt>
              </c:numCache>
            </c:numRef>
          </c:cat>
          <c:val>
            <c:numRef>
              <c:f>Лист1!$B$45:$F$45</c:f>
              <c:numCache>
                <c:formatCode>0.0</c:formatCode>
                <c:ptCount val="5"/>
                <c:pt idx="0">
                  <c:v>99</c:v>
                </c:pt>
                <c:pt idx="1">
                  <c:v>99</c:v>
                </c:pt>
                <c:pt idx="2">
                  <c:v>99</c:v>
                </c:pt>
                <c:pt idx="3">
                  <c:v>99</c:v>
                </c:pt>
                <c:pt idx="4">
                  <c:v>99</c:v>
                </c:pt>
              </c:numCache>
            </c:numRef>
          </c:val>
          <c:extLst xmlns:c16r2="http://schemas.microsoft.com/office/drawing/2015/06/chart">
            <c:ext xmlns:c16="http://schemas.microsoft.com/office/drawing/2014/chart" uri="{C3380CC4-5D6E-409C-BE32-E72D297353CC}">
              <c16:uniqueId val="{00000000-C24F-43DF-9FE7-F2BA1466275D}"/>
            </c:ext>
          </c:extLst>
        </c:ser>
        <c:ser>
          <c:idx val="1"/>
          <c:order val="1"/>
          <c:tx>
            <c:strRef>
              <c:f>Лист1!$A$46</c:f>
              <c:strCache>
                <c:ptCount val="1"/>
                <c:pt idx="0">
                  <c:v>Moldtelecom</c:v>
                </c:pt>
              </c:strCache>
            </c:strRef>
          </c:tx>
          <c:spPr>
            <a:solidFill>
              <a:srgbClr val="FF0000"/>
            </a:solidFill>
          </c:spPr>
          <c:dLbls>
            <c:spPr>
              <a:noFill/>
              <a:ln>
                <a:noFill/>
              </a:ln>
              <a:effectLst/>
            </c:spPr>
            <c:txPr>
              <a:bodyPr rot="-5400000" vert="horz"/>
              <a:lstStyle/>
              <a:p>
                <a:pPr>
                  <a:defRPr lang="ru-RU"/>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Лист1!$B$44:$F$44</c:f>
              <c:numCache>
                <c:formatCode>General</c:formatCode>
                <c:ptCount val="5"/>
                <c:pt idx="0">
                  <c:v>2013</c:v>
                </c:pt>
                <c:pt idx="1">
                  <c:v>2014</c:v>
                </c:pt>
                <c:pt idx="2">
                  <c:v>2015</c:v>
                </c:pt>
                <c:pt idx="3">
                  <c:v>2016</c:v>
                </c:pt>
                <c:pt idx="4">
                  <c:v>2017</c:v>
                </c:pt>
              </c:numCache>
            </c:numRef>
          </c:cat>
          <c:val>
            <c:numRef>
              <c:f>Лист1!$B$46:$F$46</c:f>
              <c:numCache>
                <c:formatCode>0.0</c:formatCode>
                <c:ptCount val="5"/>
                <c:pt idx="0">
                  <c:v>80.400000000000006</c:v>
                </c:pt>
                <c:pt idx="1">
                  <c:v>91.4</c:v>
                </c:pt>
                <c:pt idx="2">
                  <c:v>94.2</c:v>
                </c:pt>
                <c:pt idx="3">
                  <c:v>98</c:v>
                </c:pt>
                <c:pt idx="4">
                  <c:v>98</c:v>
                </c:pt>
              </c:numCache>
            </c:numRef>
          </c:val>
          <c:extLst xmlns:c16r2="http://schemas.microsoft.com/office/drawing/2015/06/chart">
            <c:ext xmlns:c16="http://schemas.microsoft.com/office/drawing/2014/chart" uri="{C3380CC4-5D6E-409C-BE32-E72D297353CC}">
              <c16:uniqueId val="{00000001-C24F-43DF-9FE7-F2BA1466275D}"/>
            </c:ext>
          </c:extLst>
        </c:ser>
        <c:ser>
          <c:idx val="2"/>
          <c:order val="2"/>
          <c:tx>
            <c:strRef>
              <c:f>Лист1!$A$47</c:f>
              <c:strCache>
                <c:ptCount val="1"/>
                <c:pt idx="0">
                  <c:v>Moldcell</c:v>
                </c:pt>
              </c:strCache>
            </c:strRef>
          </c:tx>
          <c:spPr>
            <a:solidFill>
              <a:srgbClr val="7030A0"/>
            </a:solidFill>
          </c:spPr>
          <c:dLbls>
            <c:spPr>
              <a:noFill/>
              <a:ln>
                <a:noFill/>
              </a:ln>
              <a:effectLst/>
            </c:spPr>
            <c:txPr>
              <a:bodyPr rot="-5400000" vert="horz"/>
              <a:lstStyle/>
              <a:p>
                <a:pPr>
                  <a:defRPr lang="ru-RU"/>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Лист1!$B$44:$F$44</c:f>
              <c:numCache>
                <c:formatCode>General</c:formatCode>
                <c:ptCount val="5"/>
                <c:pt idx="0">
                  <c:v>2013</c:v>
                </c:pt>
                <c:pt idx="1">
                  <c:v>2014</c:v>
                </c:pt>
                <c:pt idx="2">
                  <c:v>2015</c:v>
                </c:pt>
                <c:pt idx="3">
                  <c:v>2016</c:v>
                </c:pt>
                <c:pt idx="4">
                  <c:v>2017</c:v>
                </c:pt>
              </c:numCache>
            </c:numRef>
          </c:cat>
          <c:val>
            <c:numRef>
              <c:f>Лист1!$B$47:$F$47</c:f>
              <c:numCache>
                <c:formatCode>0.0</c:formatCode>
                <c:ptCount val="5"/>
                <c:pt idx="0">
                  <c:v>77.7</c:v>
                </c:pt>
                <c:pt idx="1">
                  <c:v>77.7</c:v>
                </c:pt>
                <c:pt idx="2">
                  <c:v>77.7</c:v>
                </c:pt>
                <c:pt idx="3">
                  <c:v>77.7</c:v>
                </c:pt>
                <c:pt idx="4">
                  <c:v>92</c:v>
                </c:pt>
              </c:numCache>
            </c:numRef>
          </c:val>
          <c:extLst xmlns:c16r2="http://schemas.microsoft.com/office/drawing/2015/06/chart">
            <c:ext xmlns:c16="http://schemas.microsoft.com/office/drawing/2014/chart" uri="{C3380CC4-5D6E-409C-BE32-E72D297353CC}">
              <c16:uniqueId val="{00000002-C24F-43DF-9FE7-F2BA1466275D}"/>
            </c:ext>
          </c:extLst>
        </c:ser>
        <c:axId val="102960512"/>
        <c:axId val="103023744"/>
      </c:barChart>
      <c:catAx>
        <c:axId val="102960512"/>
        <c:scaling>
          <c:orientation val="minMax"/>
        </c:scaling>
        <c:axPos val="b"/>
        <c:numFmt formatCode="General" sourceLinked="1"/>
        <c:tickLblPos val="nextTo"/>
        <c:txPr>
          <a:bodyPr/>
          <a:lstStyle/>
          <a:p>
            <a:pPr>
              <a:defRPr lang="ru-RU"/>
            </a:pPr>
            <a:endParaRPr lang="en-US"/>
          </a:p>
        </c:txPr>
        <c:crossAx val="103023744"/>
        <c:crosses val="autoZero"/>
        <c:auto val="1"/>
        <c:lblAlgn val="ctr"/>
        <c:lblOffset val="100"/>
      </c:catAx>
      <c:valAx>
        <c:axId val="103023744"/>
        <c:scaling>
          <c:orientation val="minMax"/>
          <c:max val="100"/>
        </c:scaling>
        <c:axPos val="l"/>
        <c:majorGridlines/>
        <c:numFmt formatCode="0.0" sourceLinked="1"/>
        <c:tickLblPos val="nextTo"/>
        <c:txPr>
          <a:bodyPr/>
          <a:lstStyle/>
          <a:p>
            <a:pPr>
              <a:defRPr lang="ru-RU"/>
            </a:pPr>
            <a:endParaRPr lang="en-US"/>
          </a:p>
        </c:txPr>
        <c:crossAx val="102960512"/>
        <c:crosses val="autoZero"/>
        <c:crossBetween val="between"/>
      </c:valAx>
    </c:plotArea>
    <c:legend>
      <c:legendPos val="r"/>
      <c:txPr>
        <a:bodyPr/>
        <a:lstStyle/>
        <a:p>
          <a:pPr>
            <a:defRPr lang="ru-RU"/>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Лист1!$A$64</c:f>
              <c:strCache>
                <c:ptCount val="1"/>
                <c:pt idx="0">
                  <c:v>Orange Moldova</c:v>
                </c:pt>
              </c:strCache>
            </c:strRef>
          </c:tx>
          <c:spPr>
            <a:solidFill>
              <a:srgbClr val="FF6600"/>
            </a:solidFill>
          </c:spPr>
          <c:dLbls>
            <c:spPr>
              <a:noFill/>
              <a:ln>
                <a:noFill/>
              </a:ln>
              <a:effectLst/>
            </c:spPr>
            <c:txPr>
              <a:bodyPr rot="-5400000" vert="horz"/>
              <a:lstStyle/>
              <a:p>
                <a:pPr>
                  <a:defRPr lang="ru-RU"/>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Лист1!$B$63:$F$63</c:f>
              <c:numCache>
                <c:formatCode>General</c:formatCode>
                <c:ptCount val="5"/>
                <c:pt idx="0">
                  <c:v>2013</c:v>
                </c:pt>
                <c:pt idx="1">
                  <c:v>2014</c:v>
                </c:pt>
                <c:pt idx="2">
                  <c:v>2015</c:v>
                </c:pt>
                <c:pt idx="3">
                  <c:v>2016</c:v>
                </c:pt>
                <c:pt idx="4">
                  <c:v>2017</c:v>
                </c:pt>
              </c:numCache>
            </c:numRef>
          </c:cat>
          <c:val>
            <c:numRef>
              <c:f>Лист1!$B$64:$F$64</c:f>
              <c:numCache>
                <c:formatCode>0.0</c:formatCode>
                <c:ptCount val="5"/>
                <c:pt idx="0">
                  <c:v>99</c:v>
                </c:pt>
                <c:pt idx="1">
                  <c:v>99</c:v>
                </c:pt>
                <c:pt idx="2">
                  <c:v>99</c:v>
                </c:pt>
                <c:pt idx="3">
                  <c:v>99</c:v>
                </c:pt>
                <c:pt idx="4" formatCode="General">
                  <c:v>99</c:v>
                </c:pt>
              </c:numCache>
            </c:numRef>
          </c:val>
          <c:extLst xmlns:c16r2="http://schemas.microsoft.com/office/drawing/2015/06/chart">
            <c:ext xmlns:c16="http://schemas.microsoft.com/office/drawing/2014/chart" uri="{C3380CC4-5D6E-409C-BE32-E72D297353CC}">
              <c16:uniqueId val="{00000000-9AF3-40D9-A8CD-612ECA67022C}"/>
            </c:ext>
          </c:extLst>
        </c:ser>
        <c:ser>
          <c:idx val="1"/>
          <c:order val="1"/>
          <c:tx>
            <c:strRef>
              <c:f>Лист1!$A$65</c:f>
              <c:strCache>
                <c:ptCount val="1"/>
                <c:pt idx="0">
                  <c:v>Moldtelecom</c:v>
                </c:pt>
              </c:strCache>
            </c:strRef>
          </c:tx>
          <c:spPr>
            <a:solidFill>
              <a:srgbClr val="FF0000"/>
            </a:solidFill>
          </c:spPr>
          <c:dLbls>
            <c:spPr>
              <a:noFill/>
              <a:ln>
                <a:noFill/>
              </a:ln>
              <a:effectLst/>
            </c:spPr>
            <c:txPr>
              <a:bodyPr rot="-5400000" vert="horz"/>
              <a:lstStyle/>
              <a:p>
                <a:pPr>
                  <a:defRPr lang="ru-RU"/>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Лист1!$B$63:$F$63</c:f>
              <c:numCache>
                <c:formatCode>General</c:formatCode>
                <c:ptCount val="5"/>
                <c:pt idx="0">
                  <c:v>2013</c:v>
                </c:pt>
                <c:pt idx="1">
                  <c:v>2014</c:v>
                </c:pt>
                <c:pt idx="2">
                  <c:v>2015</c:v>
                </c:pt>
                <c:pt idx="3">
                  <c:v>2016</c:v>
                </c:pt>
                <c:pt idx="4">
                  <c:v>2017</c:v>
                </c:pt>
              </c:numCache>
            </c:numRef>
          </c:cat>
          <c:val>
            <c:numRef>
              <c:f>Лист1!$B$65:$F$65</c:f>
              <c:numCache>
                <c:formatCode>0.0</c:formatCode>
                <c:ptCount val="5"/>
                <c:pt idx="0">
                  <c:v>81.2</c:v>
                </c:pt>
                <c:pt idx="1">
                  <c:v>96.5</c:v>
                </c:pt>
                <c:pt idx="2">
                  <c:v>96.7</c:v>
                </c:pt>
                <c:pt idx="3">
                  <c:v>98</c:v>
                </c:pt>
                <c:pt idx="4">
                  <c:v>99.5</c:v>
                </c:pt>
              </c:numCache>
            </c:numRef>
          </c:val>
          <c:extLst xmlns:c16r2="http://schemas.microsoft.com/office/drawing/2015/06/chart">
            <c:ext xmlns:c16="http://schemas.microsoft.com/office/drawing/2014/chart" uri="{C3380CC4-5D6E-409C-BE32-E72D297353CC}">
              <c16:uniqueId val="{00000001-9AF3-40D9-A8CD-612ECA67022C}"/>
            </c:ext>
          </c:extLst>
        </c:ser>
        <c:ser>
          <c:idx val="2"/>
          <c:order val="2"/>
          <c:tx>
            <c:strRef>
              <c:f>Лист1!$A$66</c:f>
              <c:strCache>
                <c:ptCount val="1"/>
                <c:pt idx="0">
                  <c:v>Moldcell</c:v>
                </c:pt>
              </c:strCache>
            </c:strRef>
          </c:tx>
          <c:spPr>
            <a:solidFill>
              <a:srgbClr val="7030A0"/>
            </a:solidFill>
          </c:spPr>
          <c:dLbls>
            <c:spPr>
              <a:noFill/>
              <a:ln>
                <a:noFill/>
              </a:ln>
              <a:effectLst/>
            </c:spPr>
            <c:txPr>
              <a:bodyPr rot="-5400000" vert="horz"/>
              <a:lstStyle/>
              <a:p>
                <a:pPr>
                  <a:defRPr lang="ru-RU"/>
                </a:pPr>
                <a:endParaRPr lang="en-US"/>
              </a:p>
            </c:txPr>
            <c:dLblPos val="ctr"/>
            <c:showVal val="1"/>
            <c:extLst xmlns:c16r2="http://schemas.microsoft.com/office/drawing/2015/06/chart">
              <c:ext xmlns:c15="http://schemas.microsoft.com/office/drawing/2012/chart" uri="{CE6537A1-D6FC-4f65-9D91-7224C49458BB}">
                <c15:showLeaderLines val="0"/>
              </c:ext>
            </c:extLst>
          </c:dLbls>
          <c:cat>
            <c:numRef>
              <c:f>Лист1!$B$63:$F$63</c:f>
              <c:numCache>
                <c:formatCode>General</c:formatCode>
                <c:ptCount val="5"/>
                <c:pt idx="0">
                  <c:v>2013</c:v>
                </c:pt>
                <c:pt idx="1">
                  <c:v>2014</c:v>
                </c:pt>
                <c:pt idx="2">
                  <c:v>2015</c:v>
                </c:pt>
                <c:pt idx="3">
                  <c:v>2016</c:v>
                </c:pt>
                <c:pt idx="4">
                  <c:v>2017</c:v>
                </c:pt>
              </c:numCache>
            </c:numRef>
          </c:cat>
          <c:val>
            <c:numRef>
              <c:f>Лист1!$B$66:$F$66</c:f>
              <c:numCache>
                <c:formatCode>0.0</c:formatCode>
                <c:ptCount val="5"/>
                <c:pt idx="0">
                  <c:v>62</c:v>
                </c:pt>
                <c:pt idx="1">
                  <c:v>62</c:v>
                </c:pt>
                <c:pt idx="2">
                  <c:v>62</c:v>
                </c:pt>
                <c:pt idx="3">
                  <c:v>62</c:v>
                </c:pt>
                <c:pt idx="4">
                  <c:v>99</c:v>
                </c:pt>
              </c:numCache>
            </c:numRef>
          </c:val>
          <c:extLst xmlns:c16r2="http://schemas.microsoft.com/office/drawing/2015/06/chart">
            <c:ext xmlns:c16="http://schemas.microsoft.com/office/drawing/2014/chart" uri="{C3380CC4-5D6E-409C-BE32-E72D297353CC}">
              <c16:uniqueId val="{00000002-9AF3-40D9-A8CD-612ECA67022C}"/>
            </c:ext>
          </c:extLst>
        </c:ser>
        <c:axId val="103050240"/>
        <c:axId val="103056128"/>
      </c:barChart>
      <c:catAx>
        <c:axId val="103050240"/>
        <c:scaling>
          <c:orientation val="minMax"/>
        </c:scaling>
        <c:axPos val="b"/>
        <c:numFmt formatCode="General" sourceLinked="1"/>
        <c:tickLblPos val="nextTo"/>
        <c:txPr>
          <a:bodyPr/>
          <a:lstStyle/>
          <a:p>
            <a:pPr>
              <a:defRPr lang="ru-RU"/>
            </a:pPr>
            <a:endParaRPr lang="en-US"/>
          </a:p>
        </c:txPr>
        <c:crossAx val="103056128"/>
        <c:crosses val="autoZero"/>
        <c:auto val="1"/>
        <c:lblAlgn val="ctr"/>
        <c:lblOffset val="100"/>
      </c:catAx>
      <c:valAx>
        <c:axId val="103056128"/>
        <c:scaling>
          <c:orientation val="minMax"/>
          <c:max val="100"/>
        </c:scaling>
        <c:axPos val="l"/>
        <c:majorGridlines/>
        <c:numFmt formatCode="0.0" sourceLinked="1"/>
        <c:tickLblPos val="nextTo"/>
        <c:txPr>
          <a:bodyPr/>
          <a:lstStyle/>
          <a:p>
            <a:pPr>
              <a:defRPr lang="ru-RU"/>
            </a:pPr>
            <a:endParaRPr lang="en-US"/>
          </a:p>
        </c:txPr>
        <c:crossAx val="103050240"/>
        <c:crosses val="autoZero"/>
        <c:crossBetween val="between"/>
      </c:valAx>
    </c:plotArea>
    <c:legend>
      <c:legendPos val="r"/>
      <c:txPr>
        <a:bodyPr/>
        <a:lstStyle/>
        <a:p>
          <a:pPr>
            <a:defRPr lang="ru-RU"/>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Лист1!$A$108</c:f>
              <c:strCache>
                <c:ptCount val="1"/>
                <c:pt idx="0">
                  <c:v>Orange Moldova</c:v>
                </c:pt>
              </c:strCache>
            </c:strRef>
          </c:tx>
          <c:spPr>
            <a:solidFill>
              <a:srgbClr val="FF6600"/>
            </a:solidFill>
          </c:spPr>
          <c:dLbls>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Лист1!$C$107:$G$107</c:f>
              <c:numCache>
                <c:formatCode>General</c:formatCode>
                <c:ptCount val="5"/>
                <c:pt idx="0">
                  <c:v>2013</c:v>
                </c:pt>
                <c:pt idx="1">
                  <c:v>2014</c:v>
                </c:pt>
                <c:pt idx="2">
                  <c:v>2015</c:v>
                </c:pt>
                <c:pt idx="3">
                  <c:v>2016</c:v>
                </c:pt>
                <c:pt idx="4">
                  <c:v>2017</c:v>
                </c:pt>
              </c:numCache>
            </c:numRef>
          </c:cat>
          <c:val>
            <c:numRef>
              <c:f>Лист1!$C$108:$G$108</c:f>
              <c:numCache>
                <c:formatCode>General</c:formatCode>
                <c:ptCount val="5"/>
                <c:pt idx="2" formatCode="0.0">
                  <c:v>75</c:v>
                </c:pt>
                <c:pt idx="3" formatCode="0.0">
                  <c:v>94</c:v>
                </c:pt>
                <c:pt idx="4" formatCode="0.0">
                  <c:v>94</c:v>
                </c:pt>
              </c:numCache>
            </c:numRef>
          </c:val>
          <c:extLst xmlns:c16r2="http://schemas.microsoft.com/office/drawing/2015/06/chart">
            <c:ext xmlns:c16="http://schemas.microsoft.com/office/drawing/2014/chart" uri="{C3380CC4-5D6E-409C-BE32-E72D297353CC}">
              <c16:uniqueId val="{00000000-8068-4AF9-8068-A97BCB8389C4}"/>
            </c:ext>
          </c:extLst>
        </c:ser>
        <c:ser>
          <c:idx val="1"/>
          <c:order val="1"/>
          <c:tx>
            <c:strRef>
              <c:f>Лист1!$A$109</c:f>
              <c:strCache>
                <c:ptCount val="1"/>
                <c:pt idx="0">
                  <c:v>Moldtelecom</c:v>
                </c:pt>
              </c:strCache>
            </c:strRef>
          </c:tx>
          <c:spPr>
            <a:solidFill>
              <a:srgbClr val="FF0000"/>
            </a:solidFill>
          </c:spPr>
          <c:dLbls>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Лист1!$C$107:$G$107</c:f>
              <c:numCache>
                <c:formatCode>General</c:formatCode>
                <c:ptCount val="5"/>
                <c:pt idx="0">
                  <c:v>2013</c:v>
                </c:pt>
                <c:pt idx="1">
                  <c:v>2014</c:v>
                </c:pt>
                <c:pt idx="2">
                  <c:v>2015</c:v>
                </c:pt>
                <c:pt idx="3">
                  <c:v>2016</c:v>
                </c:pt>
                <c:pt idx="4">
                  <c:v>2017</c:v>
                </c:pt>
              </c:numCache>
            </c:numRef>
          </c:cat>
          <c:val>
            <c:numRef>
              <c:f>Лист1!$C$109:$G$109</c:f>
              <c:numCache>
                <c:formatCode>General</c:formatCode>
                <c:ptCount val="5"/>
                <c:pt idx="2" formatCode="0.0">
                  <c:v>2.5</c:v>
                </c:pt>
                <c:pt idx="3" formatCode="0.0">
                  <c:v>5</c:v>
                </c:pt>
                <c:pt idx="4" formatCode="0.0">
                  <c:v>7</c:v>
                </c:pt>
              </c:numCache>
            </c:numRef>
          </c:val>
          <c:extLst xmlns:c16r2="http://schemas.microsoft.com/office/drawing/2015/06/chart">
            <c:ext xmlns:c16="http://schemas.microsoft.com/office/drawing/2014/chart" uri="{C3380CC4-5D6E-409C-BE32-E72D297353CC}">
              <c16:uniqueId val="{00000001-8068-4AF9-8068-A97BCB8389C4}"/>
            </c:ext>
          </c:extLst>
        </c:ser>
        <c:ser>
          <c:idx val="2"/>
          <c:order val="2"/>
          <c:tx>
            <c:strRef>
              <c:f>Лист1!$A$110</c:f>
              <c:strCache>
                <c:ptCount val="1"/>
                <c:pt idx="0">
                  <c:v>Moldcell</c:v>
                </c:pt>
              </c:strCache>
            </c:strRef>
          </c:tx>
          <c:spPr>
            <a:solidFill>
              <a:srgbClr val="7030A0"/>
            </a:solidFill>
          </c:spPr>
          <c:dLbls>
            <c:spPr>
              <a:noFill/>
              <a:ln>
                <a:noFill/>
              </a:ln>
              <a:effectLst/>
            </c:spPr>
            <c:txPr>
              <a:bodyPr/>
              <a:lstStyle/>
              <a:p>
                <a:pPr>
                  <a:defRPr lang="ru-RU"/>
                </a:pPr>
                <a:endParaRPr lang="en-US"/>
              </a:p>
            </c:txPr>
            <c:showVal val="1"/>
            <c:extLst xmlns:c16r2="http://schemas.microsoft.com/office/drawing/2015/06/chart">
              <c:ext xmlns:c15="http://schemas.microsoft.com/office/drawing/2012/chart" uri="{CE6537A1-D6FC-4f65-9D91-7224C49458BB}">
                <c15:showLeaderLines val="0"/>
              </c:ext>
            </c:extLst>
          </c:dLbls>
          <c:cat>
            <c:numRef>
              <c:f>Лист1!$C$107:$G$107</c:f>
              <c:numCache>
                <c:formatCode>General</c:formatCode>
                <c:ptCount val="5"/>
                <c:pt idx="0">
                  <c:v>2013</c:v>
                </c:pt>
                <c:pt idx="1">
                  <c:v>2014</c:v>
                </c:pt>
                <c:pt idx="2">
                  <c:v>2015</c:v>
                </c:pt>
                <c:pt idx="3">
                  <c:v>2016</c:v>
                </c:pt>
                <c:pt idx="4">
                  <c:v>2017</c:v>
                </c:pt>
              </c:numCache>
            </c:numRef>
          </c:cat>
          <c:val>
            <c:numRef>
              <c:f>Лист1!$C$110:$G$110</c:f>
              <c:numCache>
                <c:formatCode>General</c:formatCode>
                <c:ptCount val="5"/>
                <c:pt idx="2" formatCode="0.0">
                  <c:v>9.6</c:v>
                </c:pt>
                <c:pt idx="3" formatCode="0.0">
                  <c:v>9.6</c:v>
                </c:pt>
                <c:pt idx="4" formatCode="0.0">
                  <c:v>46</c:v>
                </c:pt>
              </c:numCache>
            </c:numRef>
          </c:val>
          <c:extLst xmlns:c16r2="http://schemas.microsoft.com/office/drawing/2015/06/chart">
            <c:ext xmlns:c16="http://schemas.microsoft.com/office/drawing/2014/chart" uri="{C3380CC4-5D6E-409C-BE32-E72D297353CC}">
              <c16:uniqueId val="{00000002-8068-4AF9-8068-A97BCB8389C4}"/>
            </c:ext>
          </c:extLst>
        </c:ser>
        <c:axId val="236059264"/>
        <c:axId val="103096704"/>
      </c:barChart>
      <c:catAx>
        <c:axId val="236059264"/>
        <c:scaling>
          <c:orientation val="minMax"/>
        </c:scaling>
        <c:axPos val="b"/>
        <c:numFmt formatCode="General" sourceLinked="1"/>
        <c:tickLblPos val="nextTo"/>
        <c:txPr>
          <a:bodyPr/>
          <a:lstStyle/>
          <a:p>
            <a:pPr>
              <a:defRPr lang="ru-RU"/>
            </a:pPr>
            <a:endParaRPr lang="en-US"/>
          </a:p>
        </c:txPr>
        <c:crossAx val="103096704"/>
        <c:crosses val="autoZero"/>
        <c:auto val="1"/>
        <c:lblAlgn val="ctr"/>
        <c:lblOffset val="100"/>
      </c:catAx>
      <c:valAx>
        <c:axId val="103096704"/>
        <c:scaling>
          <c:orientation val="minMax"/>
        </c:scaling>
        <c:axPos val="l"/>
        <c:majorGridlines/>
        <c:numFmt formatCode="General" sourceLinked="1"/>
        <c:tickLblPos val="nextTo"/>
        <c:txPr>
          <a:bodyPr/>
          <a:lstStyle/>
          <a:p>
            <a:pPr>
              <a:defRPr lang="ru-RU"/>
            </a:pPr>
            <a:endParaRPr lang="en-US"/>
          </a:p>
        </c:txPr>
        <c:crossAx val="236059264"/>
        <c:crosses val="autoZero"/>
        <c:crossBetween val="between"/>
      </c:valAx>
    </c:plotArea>
    <c:legend>
      <c:legendPos val="r"/>
      <c:txPr>
        <a:bodyPr/>
        <a:lstStyle/>
        <a:p>
          <a:pPr>
            <a:defRPr lang="ru-RU"/>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22</Pages>
  <Words>10656</Words>
  <Characters>60744</Characters>
  <Application>Microsoft Office Word</Application>
  <DocSecurity>0</DocSecurity>
  <Lines>506</Lines>
  <Paragraphs>142</Paragraphs>
  <ScaleCrop>false</ScaleCrop>
  <Company/>
  <LinksUpToDate>false</LinksUpToDate>
  <CharactersWithSpaces>71258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2018-07-17T07:11:00Z</dcterms:created>
  <dcterms:modified xsi:type="dcterms:W3CDTF">2018-07-17T07:12:00Z</dcterms:modified>
</cp:coreProperties>
</file>